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alias w:val="Title"/>
        <w:tag w:val=""/>
        <w:id w:val="632748037"/>
        <w:placeholder>
          <w:docPart w:val="7C7F2C06BD2C42C7AC644B1AB6698BA6"/>
        </w:placeholder>
        <w:dataBinding w:prefixMappings="xmlns:ns0='http://purl.org/dc/elements/1.1/' xmlns:ns1='http://schemas.openxmlformats.org/package/2006/metadata/core-properties' " w:xpath="/ns1:coreProperties[1]/ns0:title[1]" w:storeItemID="{6C3C8BC8-F283-45AE-878A-BAB7291924A1}"/>
        <w:text/>
      </w:sdtPr>
      <w:sdtContent>
        <w:p w14:paraId="638D3370" w14:textId="7031AD12" w:rsidR="00A30932" w:rsidRPr="00BD7599" w:rsidRDefault="00EF3530" w:rsidP="001E24FA">
          <w:pPr>
            <w:pStyle w:val="Title"/>
            <w:rPr>
              <w:color w:val="4472C4" w:themeColor="accent1"/>
            </w:rPr>
          </w:pPr>
          <w:r>
            <w:rPr>
              <w:color w:val="4472C4" w:themeColor="accent1"/>
            </w:rPr>
            <w:t>Community Engagement Policy and Procedure</w:t>
          </w:r>
        </w:p>
      </w:sdtContent>
    </w:sdt>
    <w:p w14:paraId="514508B7" w14:textId="77777777" w:rsidR="001E24FA" w:rsidRPr="001E24FA" w:rsidRDefault="001E24FA" w:rsidP="001E24FA"/>
    <w:p w14:paraId="3AFB4434" w14:textId="77777777" w:rsidR="00A30932" w:rsidRDefault="00A30932" w:rsidP="00A30932">
      <w:pPr>
        <w:pStyle w:val="Heading2"/>
      </w:pPr>
      <w:r>
        <w:t>1. Purpose</w:t>
      </w:r>
    </w:p>
    <w:p w14:paraId="259502A8" w14:textId="4FD394C2" w:rsidR="00641040" w:rsidRPr="00EF3530" w:rsidRDefault="00A30932" w:rsidP="00A30932">
      <w:pPr>
        <w:rPr>
          <w:rFonts w:ascii="Arial" w:hAnsi="Arial" w:cs="Arial"/>
        </w:rPr>
      </w:pPr>
      <w:r w:rsidRPr="00A03B66">
        <w:rPr>
          <w:rFonts w:ascii="Arial" w:hAnsi="Arial" w:cs="Arial"/>
        </w:rPr>
        <w:t>This policy outlines the principles and procedures for effective community engagement at Links Community Centre. It ensures that our engagement practices are inclusive, transparent, and responsive to the needs and aspirations of the communities we serve.</w:t>
      </w:r>
    </w:p>
    <w:p w14:paraId="0B5513F3" w14:textId="77777777" w:rsidR="00A30932" w:rsidRDefault="00A30932" w:rsidP="00A30932">
      <w:pPr>
        <w:pStyle w:val="Heading2"/>
      </w:pPr>
      <w:r>
        <w:t>2. Scope</w:t>
      </w:r>
    </w:p>
    <w:p w14:paraId="68EA477E" w14:textId="35B6630B" w:rsidR="00E7792E" w:rsidRPr="00EF3530" w:rsidRDefault="00A30932" w:rsidP="00A30932">
      <w:pPr>
        <w:rPr>
          <w:rFonts w:ascii="Arial" w:hAnsi="Arial" w:cs="Arial"/>
        </w:rPr>
      </w:pPr>
      <w:r w:rsidRPr="00A03B66">
        <w:rPr>
          <w:rFonts w:ascii="Arial" w:hAnsi="Arial" w:cs="Arial"/>
        </w:rPr>
        <w:t>This policy applies to all staff, volunteers, committees, and community groups involved in planning, delivering, or evaluating community engagement activities.</w:t>
      </w:r>
    </w:p>
    <w:p w14:paraId="5BF64D2C" w14:textId="1619D537" w:rsidR="001E64C8" w:rsidRPr="001E64C8" w:rsidRDefault="00A30932" w:rsidP="00E7792E">
      <w:pPr>
        <w:pStyle w:val="Heading2"/>
      </w:pPr>
      <w:r>
        <w:t>3. Principles of Community Engagement and Development</w:t>
      </w:r>
    </w:p>
    <w:p w14:paraId="195795AE" w14:textId="77777777" w:rsidR="00A30932" w:rsidRDefault="00A30932" w:rsidP="00A30932">
      <w:pPr>
        <w:pStyle w:val="Heading3"/>
      </w:pPr>
      <w:r>
        <w:t>3.1 Community Engagement</w:t>
      </w:r>
    </w:p>
    <w:p w14:paraId="14FFE8AF" w14:textId="77777777" w:rsidR="00D30019" w:rsidRPr="00A03B66" w:rsidRDefault="00D30019" w:rsidP="00A03B66">
      <w:pPr>
        <w:pStyle w:val="ListParagraph"/>
        <w:numPr>
          <w:ilvl w:val="0"/>
          <w:numId w:val="38"/>
        </w:numPr>
        <w:rPr>
          <w:rFonts w:ascii="Arial" w:hAnsi="Arial" w:cs="Arial"/>
        </w:rPr>
      </w:pPr>
      <w:r w:rsidRPr="00A03B66">
        <w:rPr>
          <w:rFonts w:ascii="Arial" w:hAnsi="Arial" w:cs="Arial"/>
        </w:rPr>
        <w:t>Respect and Inclusion: Engage with all community members respectfully, valuing diverse perspectives.</w:t>
      </w:r>
    </w:p>
    <w:p w14:paraId="388E3E91" w14:textId="77777777" w:rsidR="00D30019" w:rsidRPr="00A03B66" w:rsidRDefault="00D30019" w:rsidP="00A03B66">
      <w:pPr>
        <w:pStyle w:val="ListParagraph"/>
        <w:numPr>
          <w:ilvl w:val="0"/>
          <w:numId w:val="38"/>
        </w:numPr>
        <w:rPr>
          <w:rFonts w:ascii="Arial" w:hAnsi="Arial" w:cs="Arial"/>
        </w:rPr>
      </w:pPr>
      <w:r w:rsidRPr="00A03B66">
        <w:rPr>
          <w:rFonts w:ascii="Arial" w:hAnsi="Arial" w:cs="Arial"/>
        </w:rPr>
        <w:t>Transparency: Provide clear, accessible information about engagement processes and decisions.</w:t>
      </w:r>
    </w:p>
    <w:p w14:paraId="440314F8" w14:textId="77777777" w:rsidR="00D30019" w:rsidRPr="00A03B66" w:rsidRDefault="00D30019" w:rsidP="00A03B66">
      <w:pPr>
        <w:pStyle w:val="ListParagraph"/>
        <w:numPr>
          <w:ilvl w:val="0"/>
          <w:numId w:val="38"/>
        </w:numPr>
        <w:rPr>
          <w:rFonts w:ascii="Arial" w:hAnsi="Arial" w:cs="Arial"/>
        </w:rPr>
      </w:pPr>
      <w:r w:rsidRPr="00A03B66">
        <w:rPr>
          <w:rFonts w:ascii="Arial" w:hAnsi="Arial" w:cs="Arial"/>
        </w:rPr>
        <w:t>Reciprocity: Ensure mutual benefit through shared knowledge, resources, and outcomes.</w:t>
      </w:r>
    </w:p>
    <w:p w14:paraId="1BC4DAD7" w14:textId="26B55F2E" w:rsidR="00D30019" w:rsidRPr="00EF3530" w:rsidRDefault="00D30019" w:rsidP="00A30932">
      <w:pPr>
        <w:pStyle w:val="ListParagraph"/>
        <w:numPr>
          <w:ilvl w:val="0"/>
          <w:numId w:val="38"/>
        </w:numPr>
        <w:rPr>
          <w:rFonts w:ascii="Arial" w:hAnsi="Arial" w:cs="Arial"/>
        </w:rPr>
      </w:pPr>
      <w:r w:rsidRPr="00A03B66">
        <w:rPr>
          <w:rFonts w:ascii="Arial" w:hAnsi="Arial" w:cs="Arial"/>
        </w:rPr>
        <w:t>Empowerment: Support communities to influence decisions that affect their lives.</w:t>
      </w:r>
    </w:p>
    <w:p w14:paraId="76A7B71A" w14:textId="5ADE4333" w:rsidR="00A30932" w:rsidRDefault="00A30932" w:rsidP="00A30932">
      <w:pPr>
        <w:pStyle w:val="Heading3"/>
      </w:pPr>
      <w:r>
        <w:t>3.2 Community Development</w:t>
      </w:r>
    </w:p>
    <w:p w14:paraId="39E7683D" w14:textId="77777777" w:rsidR="00E7792E" w:rsidRPr="00A03B66" w:rsidRDefault="00E7792E" w:rsidP="00A03B66">
      <w:pPr>
        <w:pStyle w:val="ListParagraph"/>
        <w:numPr>
          <w:ilvl w:val="0"/>
          <w:numId w:val="37"/>
        </w:numPr>
        <w:rPr>
          <w:rFonts w:ascii="Arial" w:hAnsi="Arial" w:cs="Arial"/>
        </w:rPr>
      </w:pPr>
      <w:r w:rsidRPr="00A03B66">
        <w:rPr>
          <w:rFonts w:ascii="Arial" w:hAnsi="Arial" w:cs="Arial"/>
        </w:rPr>
        <w:t>Capacity Building: Strengthen community skills, knowledge, and networks.</w:t>
      </w:r>
    </w:p>
    <w:p w14:paraId="7D96D043" w14:textId="77777777" w:rsidR="00E7792E" w:rsidRPr="00A03B66" w:rsidRDefault="00E7792E" w:rsidP="00A03B66">
      <w:pPr>
        <w:pStyle w:val="ListParagraph"/>
        <w:numPr>
          <w:ilvl w:val="0"/>
          <w:numId w:val="37"/>
        </w:numPr>
        <w:rPr>
          <w:rFonts w:ascii="Arial" w:hAnsi="Arial" w:cs="Arial"/>
        </w:rPr>
      </w:pPr>
      <w:r w:rsidRPr="00A03B66">
        <w:rPr>
          <w:rFonts w:ascii="Arial" w:hAnsi="Arial" w:cs="Arial"/>
        </w:rPr>
        <w:t>Sustainability: Promote long-term social, economic, and environmental wellbeing.</w:t>
      </w:r>
    </w:p>
    <w:p w14:paraId="542741FC" w14:textId="7EEEBDAD" w:rsidR="00E7792E" w:rsidRPr="00EF3530" w:rsidRDefault="00E7792E" w:rsidP="00E7792E">
      <w:pPr>
        <w:pStyle w:val="ListParagraph"/>
        <w:numPr>
          <w:ilvl w:val="0"/>
          <w:numId w:val="37"/>
        </w:numPr>
        <w:rPr>
          <w:rFonts w:ascii="Arial" w:hAnsi="Arial" w:cs="Arial"/>
        </w:rPr>
      </w:pPr>
      <w:r w:rsidRPr="00A03B66">
        <w:rPr>
          <w:rFonts w:ascii="Arial" w:hAnsi="Arial" w:cs="Arial"/>
        </w:rPr>
        <w:t>Collaboration: Foster partnerships with local organisations, government, and residents.</w:t>
      </w:r>
    </w:p>
    <w:p w14:paraId="761F1CE9" w14:textId="77777777" w:rsidR="00A30932" w:rsidRDefault="00A30932" w:rsidP="00A30932">
      <w:pPr>
        <w:pStyle w:val="Heading2"/>
      </w:pPr>
      <w:r>
        <w:t>4. Principles of Representation and Advocacy</w:t>
      </w:r>
    </w:p>
    <w:p w14:paraId="4FBE8ADB" w14:textId="77777777" w:rsidR="00641040" w:rsidRPr="00A03B66" w:rsidRDefault="00641040" w:rsidP="00A03B66">
      <w:pPr>
        <w:pStyle w:val="ListParagraph"/>
        <w:numPr>
          <w:ilvl w:val="0"/>
          <w:numId w:val="38"/>
        </w:numPr>
        <w:rPr>
          <w:rFonts w:ascii="Arial" w:hAnsi="Arial" w:cs="Arial"/>
        </w:rPr>
      </w:pPr>
      <w:r w:rsidRPr="00A03B66">
        <w:rPr>
          <w:rFonts w:ascii="Arial" w:hAnsi="Arial" w:cs="Arial"/>
        </w:rPr>
        <w:t>Authentic Representation: Ensure community voices are genuinely reflected in decision-making.</w:t>
      </w:r>
    </w:p>
    <w:p w14:paraId="5BE1C741" w14:textId="77777777" w:rsidR="00641040" w:rsidRPr="00A03B66" w:rsidRDefault="00641040" w:rsidP="00A03B66">
      <w:pPr>
        <w:pStyle w:val="ListParagraph"/>
        <w:numPr>
          <w:ilvl w:val="0"/>
          <w:numId w:val="38"/>
        </w:numPr>
        <w:rPr>
          <w:rFonts w:ascii="Arial" w:hAnsi="Arial" w:cs="Arial"/>
        </w:rPr>
      </w:pPr>
      <w:r w:rsidRPr="00A03B66">
        <w:rPr>
          <w:rFonts w:ascii="Arial" w:hAnsi="Arial" w:cs="Arial"/>
        </w:rPr>
        <w:t>Advocacy with Integrity: Advocate for community needs based on evidence and ethical practice.</w:t>
      </w:r>
    </w:p>
    <w:p w14:paraId="5D0B965E" w14:textId="29FD10CC" w:rsidR="00641040" w:rsidRPr="00EF3530" w:rsidRDefault="00641040" w:rsidP="00A30932">
      <w:pPr>
        <w:pStyle w:val="ListParagraph"/>
        <w:numPr>
          <w:ilvl w:val="0"/>
          <w:numId w:val="38"/>
        </w:numPr>
        <w:rPr>
          <w:rFonts w:ascii="Arial" w:hAnsi="Arial" w:cs="Arial"/>
        </w:rPr>
      </w:pPr>
      <w:r w:rsidRPr="00A03B66">
        <w:rPr>
          <w:rFonts w:ascii="Arial" w:hAnsi="Arial" w:cs="Arial"/>
        </w:rPr>
        <w:t>Support for Self-Advocacy: Empower individuals and groups to speak for themselves.</w:t>
      </w:r>
    </w:p>
    <w:p w14:paraId="3386E7DA" w14:textId="0FB2E518" w:rsidR="00A30932" w:rsidRDefault="00A30932" w:rsidP="00A30932">
      <w:pPr>
        <w:pStyle w:val="Heading2"/>
      </w:pPr>
      <w:r>
        <w:t>5. Principles of Stakeholder Participation and Consultation</w:t>
      </w:r>
    </w:p>
    <w:p w14:paraId="688AB634" w14:textId="77777777" w:rsidR="004B3916" w:rsidRPr="00A03B66" w:rsidRDefault="004B3916" w:rsidP="00A03B66">
      <w:pPr>
        <w:pStyle w:val="ListParagraph"/>
        <w:numPr>
          <w:ilvl w:val="0"/>
          <w:numId w:val="38"/>
        </w:numPr>
        <w:rPr>
          <w:rFonts w:ascii="Arial" w:hAnsi="Arial" w:cs="Arial"/>
        </w:rPr>
      </w:pPr>
      <w:r w:rsidRPr="00A03B66">
        <w:rPr>
          <w:rFonts w:ascii="Arial" w:hAnsi="Arial" w:cs="Arial"/>
        </w:rPr>
        <w:t>Early Involvement: Engage stakeholders from the outset of planning processes.</w:t>
      </w:r>
    </w:p>
    <w:p w14:paraId="2C7CE6C6" w14:textId="77777777" w:rsidR="004B3916" w:rsidRPr="00A03B66" w:rsidRDefault="004B3916" w:rsidP="00A03B66">
      <w:pPr>
        <w:pStyle w:val="ListParagraph"/>
        <w:numPr>
          <w:ilvl w:val="0"/>
          <w:numId w:val="38"/>
        </w:numPr>
        <w:rPr>
          <w:rFonts w:ascii="Arial" w:hAnsi="Arial" w:cs="Arial"/>
        </w:rPr>
      </w:pPr>
      <w:r w:rsidRPr="00A03B66">
        <w:rPr>
          <w:rFonts w:ascii="Arial" w:hAnsi="Arial" w:cs="Arial"/>
        </w:rPr>
        <w:t>Ongoing Dialogue: Maintain continuous communication throughout project lifecycles.</w:t>
      </w:r>
    </w:p>
    <w:p w14:paraId="4EADF366" w14:textId="77777777" w:rsidR="004B3916" w:rsidRPr="00A03B66" w:rsidRDefault="004B3916" w:rsidP="00A03B66">
      <w:pPr>
        <w:pStyle w:val="ListParagraph"/>
        <w:numPr>
          <w:ilvl w:val="0"/>
          <w:numId w:val="38"/>
        </w:numPr>
        <w:rPr>
          <w:rFonts w:ascii="Arial" w:hAnsi="Arial" w:cs="Arial"/>
        </w:rPr>
      </w:pPr>
      <w:r w:rsidRPr="00A03B66">
        <w:rPr>
          <w:rFonts w:ascii="Arial" w:hAnsi="Arial" w:cs="Arial"/>
        </w:rPr>
        <w:t>Feedback Loops: Share outcomes and how input has influenced decisions.</w:t>
      </w:r>
    </w:p>
    <w:p w14:paraId="5979652B" w14:textId="3CB82DE3" w:rsidR="00A30932" w:rsidRDefault="00A30932" w:rsidP="00A30932"/>
    <w:p w14:paraId="212B0DB2" w14:textId="77777777" w:rsidR="00A30932" w:rsidRDefault="00A30932" w:rsidP="00A30932">
      <w:pPr>
        <w:pStyle w:val="Heading2"/>
      </w:pPr>
      <w:r>
        <w:t>6. Principles of Equity, Accessibility, and Cultural Safety</w:t>
      </w:r>
    </w:p>
    <w:p w14:paraId="6A7A818D" w14:textId="77777777" w:rsidR="004B3916" w:rsidRPr="00A03B66" w:rsidRDefault="004B3916" w:rsidP="00A03B66">
      <w:pPr>
        <w:pStyle w:val="ListParagraph"/>
        <w:numPr>
          <w:ilvl w:val="0"/>
          <w:numId w:val="38"/>
        </w:numPr>
        <w:rPr>
          <w:rFonts w:ascii="Arial" w:hAnsi="Arial" w:cs="Arial"/>
        </w:rPr>
      </w:pPr>
      <w:r w:rsidRPr="00A03B66">
        <w:rPr>
          <w:rFonts w:ascii="Arial" w:hAnsi="Arial" w:cs="Arial"/>
        </w:rPr>
        <w:t>Equity: Address systemic barriers to participation and ensure fair treatment for all.</w:t>
      </w:r>
    </w:p>
    <w:p w14:paraId="78C8F608" w14:textId="77777777" w:rsidR="004B3916" w:rsidRPr="00A03B66" w:rsidRDefault="004B3916" w:rsidP="00A03B66">
      <w:pPr>
        <w:pStyle w:val="ListParagraph"/>
        <w:numPr>
          <w:ilvl w:val="0"/>
          <w:numId w:val="38"/>
        </w:numPr>
        <w:rPr>
          <w:rFonts w:ascii="Arial" w:hAnsi="Arial" w:cs="Arial"/>
        </w:rPr>
      </w:pPr>
      <w:r w:rsidRPr="00A03B66">
        <w:rPr>
          <w:rFonts w:ascii="Arial" w:hAnsi="Arial" w:cs="Arial"/>
        </w:rPr>
        <w:t>Accessibility: Provide inclusive formats, venues, and communication methods.</w:t>
      </w:r>
    </w:p>
    <w:p w14:paraId="3E21F4F8" w14:textId="793046F5" w:rsidR="004B3916" w:rsidRPr="00EF3530" w:rsidRDefault="004B3916" w:rsidP="00A30932">
      <w:pPr>
        <w:pStyle w:val="ListParagraph"/>
        <w:numPr>
          <w:ilvl w:val="0"/>
          <w:numId w:val="38"/>
        </w:numPr>
        <w:rPr>
          <w:rFonts w:ascii="Arial" w:hAnsi="Arial" w:cs="Arial"/>
        </w:rPr>
      </w:pPr>
      <w:r w:rsidRPr="00A03B66">
        <w:rPr>
          <w:rFonts w:ascii="Arial" w:hAnsi="Arial" w:cs="Arial"/>
        </w:rPr>
        <w:t>Cultural Safety: Respect and uphold the cultural identities and practices of all community members, particularly Aboriginal and Torres Strait Islander peoples.</w:t>
      </w:r>
    </w:p>
    <w:p w14:paraId="5A450660" w14:textId="5ED8CC49" w:rsidR="00A30932" w:rsidRDefault="00A30932" w:rsidP="00A30932">
      <w:pPr>
        <w:pStyle w:val="Heading2"/>
      </w:pPr>
      <w:r>
        <w:t>7. Roles and Responsibilities</w:t>
      </w:r>
    </w:p>
    <w:p w14:paraId="2512688B" w14:textId="77777777" w:rsidR="00A30932" w:rsidRDefault="00A30932" w:rsidP="00A30932">
      <w:pPr>
        <w:pStyle w:val="Heading3"/>
      </w:pPr>
      <w:r>
        <w:t>7.1 Staff and Volunteers</w:t>
      </w:r>
    </w:p>
    <w:p w14:paraId="5845F8FA" w14:textId="77777777" w:rsidR="00124241" w:rsidRPr="00A03B66" w:rsidRDefault="00124241" w:rsidP="00A03B66">
      <w:pPr>
        <w:pStyle w:val="ListParagraph"/>
        <w:numPr>
          <w:ilvl w:val="0"/>
          <w:numId w:val="38"/>
        </w:numPr>
        <w:rPr>
          <w:rFonts w:ascii="Arial" w:hAnsi="Arial" w:cs="Arial"/>
        </w:rPr>
      </w:pPr>
      <w:r w:rsidRPr="00A03B66">
        <w:rPr>
          <w:rFonts w:ascii="Arial" w:hAnsi="Arial" w:cs="Arial"/>
        </w:rPr>
        <w:t>Implement engagement activities in line with this policy.</w:t>
      </w:r>
    </w:p>
    <w:p w14:paraId="302F19A6" w14:textId="00A078F0" w:rsidR="00124241" w:rsidRPr="00EF3530" w:rsidRDefault="00124241" w:rsidP="00A30932">
      <w:pPr>
        <w:pStyle w:val="ListParagraph"/>
        <w:numPr>
          <w:ilvl w:val="0"/>
          <w:numId w:val="38"/>
        </w:numPr>
        <w:rPr>
          <w:rFonts w:ascii="Arial" w:hAnsi="Arial" w:cs="Arial"/>
        </w:rPr>
      </w:pPr>
      <w:r w:rsidRPr="00A03B66">
        <w:rPr>
          <w:rFonts w:ascii="Arial" w:hAnsi="Arial" w:cs="Arial"/>
        </w:rPr>
        <w:t>Document and report on engagement outcomes.</w:t>
      </w:r>
    </w:p>
    <w:p w14:paraId="3DA272BB" w14:textId="695D0253" w:rsidR="00A30932" w:rsidRDefault="00A30932" w:rsidP="00A30932">
      <w:pPr>
        <w:pStyle w:val="Heading3"/>
      </w:pPr>
      <w:r>
        <w:t>7.2 Committees and Community Groups</w:t>
      </w:r>
    </w:p>
    <w:p w14:paraId="6FA522AE" w14:textId="77777777" w:rsidR="00124241" w:rsidRPr="00A03B66" w:rsidRDefault="00124241" w:rsidP="00A03B66">
      <w:pPr>
        <w:pStyle w:val="ListParagraph"/>
        <w:numPr>
          <w:ilvl w:val="0"/>
          <w:numId w:val="38"/>
        </w:numPr>
        <w:rPr>
          <w:rFonts w:ascii="Arial" w:hAnsi="Arial" w:cs="Arial"/>
        </w:rPr>
      </w:pPr>
      <w:r w:rsidRPr="00A03B66">
        <w:rPr>
          <w:rFonts w:ascii="Arial" w:hAnsi="Arial" w:cs="Arial"/>
        </w:rPr>
        <w:t>Act as conduits between the Centre and the broader community.</w:t>
      </w:r>
    </w:p>
    <w:p w14:paraId="2D3057FC" w14:textId="77777777" w:rsidR="00124241" w:rsidRPr="00A03B66" w:rsidRDefault="00124241" w:rsidP="00A03B66">
      <w:pPr>
        <w:pStyle w:val="ListParagraph"/>
        <w:numPr>
          <w:ilvl w:val="0"/>
          <w:numId w:val="38"/>
        </w:numPr>
        <w:rPr>
          <w:rFonts w:ascii="Arial" w:hAnsi="Arial" w:cs="Arial"/>
        </w:rPr>
      </w:pPr>
      <w:r w:rsidRPr="00A03B66">
        <w:rPr>
          <w:rFonts w:ascii="Arial" w:hAnsi="Arial" w:cs="Arial"/>
        </w:rPr>
        <w:t>Provide input into planning and evaluation processes.</w:t>
      </w:r>
    </w:p>
    <w:p w14:paraId="4881E1E3" w14:textId="1E5B5596" w:rsidR="00124241" w:rsidRPr="00EF3530" w:rsidRDefault="00124241" w:rsidP="00A30932">
      <w:pPr>
        <w:pStyle w:val="ListParagraph"/>
        <w:numPr>
          <w:ilvl w:val="0"/>
          <w:numId w:val="38"/>
        </w:numPr>
        <w:rPr>
          <w:rFonts w:ascii="Arial" w:hAnsi="Arial" w:cs="Arial"/>
        </w:rPr>
      </w:pPr>
      <w:r w:rsidRPr="00A03B66">
        <w:rPr>
          <w:rFonts w:ascii="Arial" w:hAnsi="Arial" w:cs="Arial"/>
        </w:rPr>
        <w:t>Promote inclusive participation and cultural safety.</w:t>
      </w:r>
    </w:p>
    <w:p w14:paraId="219CA054" w14:textId="34C1EF45" w:rsidR="00124241" w:rsidRDefault="00A30932" w:rsidP="002F2DE0">
      <w:pPr>
        <w:pStyle w:val="Heading2"/>
      </w:pPr>
      <w:r>
        <w:t>8. Reporting and Accountability</w:t>
      </w:r>
    </w:p>
    <w:p w14:paraId="2C8C8931" w14:textId="18118460" w:rsidR="00E977AE" w:rsidRPr="00A03B66" w:rsidRDefault="00A30932" w:rsidP="00A03B66">
      <w:pPr>
        <w:rPr>
          <w:sz w:val="24"/>
          <w:szCs w:val="24"/>
        </w:rPr>
      </w:pPr>
      <w:r w:rsidRPr="00A03B66">
        <w:rPr>
          <w:rFonts w:ascii="Arial" w:hAnsi="Arial" w:cs="Arial"/>
        </w:rPr>
        <w:t xml:space="preserve">Engagement activities must be documented in project </w:t>
      </w:r>
      <w:r w:rsidR="008D2CBE" w:rsidRPr="00A03B66">
        <w:rPr>
          <w:rFonts w:ascii="Arial" w:hAnsi="Arial" w:cs="Arial"/>
        </w:rPr>
        <w:t>plans</w:t>
      </w:r>
      <w:r w:rsidRPr="00A03B66">
        <w:rPr>
          <w:rFonts w:ascii="Arial" w:hAnsi="Arial" w:cs="Arial"/>
        </w:rPr>
        <w:t>.</w:t>
      </w:r>
    </w:p>
    <w:p w14:paraId="1B633D0D" w14:textId="2D66AA13" w:rsidR="00406605" w:rsidRPr="00A03B66" w:rsidRDefault="00A30932" w:rsidP="00A03B66">
      <w:pPr>
        <w:rPr>
          <w:rFonts w:ascii="Arial" w:hAnsi="Arial" w:cs="Arial"/>
        </w:rPr>
      </w:pPr>
      <w:r w:rsidRPr="00A03B66">
        <w:rPr>
          <w:rFonts w:ascii="Arial" w:hAnsi="Arial" w:cs="Arial"/>
        </w:rPr>
        <w:t>Reports should include:</w:t>
      </w:r>
    </w:p>
    <w:p w14:paraId="31C1D6F2" w14:textId="77777777" w:rsidR="00FD67D7" w:rsidRPr="00A03B66" w:rsidRDefault="00FD67D7" w:rsidP="00A03B66">
      <w:pPr>
        <w:pStyle w:val="ListParagraph"/>
        <w:numPr>
          <w:ilvl w:val="0"/>
          <w:numId w:val="38"/>
        </w:numPr>
        <w:rPr>
          <w:rFonts w:ascii="Arial" w:hAnsi="Arial" w:cs="Arial"/>
        </w:rPr>
      </w:pPr>
      <w:r w:rsidRPr="00A03B66">
        <w:rPr>
          <w:rFonts w:ascii="Arial" w:hAnsi="Arial" w:cs="Arial"/>
        </w:rPr>
        <w:t xml:space="preserve">Target group &amp; community issues </w:t>
      </w:r>
    </w:p>
    <w:p w14:paraId="4929D1D2" w14:textId="2CEA40B9" w:rsidR="00406605" w:rsidRPr="00A03B66" w:rsidRDefault="00406605" w:rsidP="00A03B66">
      <w:pPr>
        <w:pStyle w:val="ListParagraph"/>
        <w:numPr>
          <w:ilvl w:val="0"/>
          <w:numId w:val="38"/>
        </w:numPr>
        <w:rPr>
          <w:rFonts w:ascii="Arial" w:hAnsi="Arial" w:cs="Arial"/>
        </w:rPr>
      </w:pPr>
      <w:r w:rsidRPr="00A03B66">
        <w:rPr>
          <w:rFonts w:ascii="Arial" w:hAnsi="Arial" w:cs="Arial"/>
        </w:rPr>
        <w:t>Objectives and priorities</w:t>
      </w:r>
    </w:p>
    <w:p w14:paraId="646344AC" w14:textId="77777777" w:rsidR="00406605" w:rsidRPr="00A03B66" w:rsidRDefault="00406605" w:rsidP="00A03B66">
      <w:pPr>
        <w:pStyle w:val="ListParagraph"/>
        <w:numPr>
          <w:ilvl w:val="0"/>
          <w:numId w:val="38"/>
        </w:numPr>
        <w:rPr>
          <w:rFonts w:ascii="Arial" w:hAnsi="Arial" w:cs="Arial"/>
        </w:rPr>
      </w:pPr>
      <w:r w:rsidRPr="00A03B66">
        <w:rPr>
          <w:rFonts w:ascii="Arial" w:hAnsi="Arial" w:cs="Arial"/>
        </w:rPr>
        <w:t>Stakeholder engagement strategy</w:t>
      </w:r>
    </w:p>
    <w:p w14:paraId="6696F9A1" w14:textId="515211D7" w:rsidR="00406605" w:rsidRPr="00A03B66" w:rsidRDefault="00846B0D" w:rsidP="00A03B66">
      <w:pPr>
        <w:pStyle w:val="ListParagraph"/>
        <w:numPr>
          <w:ilvl w:val="0"/>
          <w:numId w:val="38"/>
        </w:numPr>
        <w:rPr>
          <w:rFonts w:ascii="Arial" w:hAnsi="Arial" w:cs="Arial"/>
        </w:rPr>
      </w:pPr>
      <w:r w:rsidRPr="00A03B66">
        <w:rPr>
          <w:rFonts w:ascii="Arial" w:hAnsi="Arial" w:cs="Arial"/>
        </w:rPr>
        <w:t xml:space="preserve">Methods of engagement </w:t>
      </w:r>
      <w:r w:rsidR="00406605" w:rsidRPr="00A03B66">
        <w:rPr>
          <w:rFonts w:ascii="Arial" w:hAnsi="Arial" w:cs="Arial"/>
        </w:rPr>
        <w:t xml:space="preserve"> </w:t>
      </w:r>
    </w:p>
    <w:p w14:paraId="48F38DE6" w14:textId="77777777" w:rsidR="00406605" w:rsidRPr="00346283" w:rsidRDefault="00406605" w:rsidP="00A03B66">
      <w:pPr>
        <w:pStyle w:val="ListParagraph"/>
        <w:numPr>
          <w:ilvl w:val="0"/>
          <w:numId w:val="38"/>
        </w:numPr>
        <w:rPr>
          <w:rFonts w:cstheme="minorHAnsi"/>
          <w:sz w:val="24"/>
          <w:szCs w:val="24"/>
          <w:lang w:val="en-NZ"/>
        </w:rPr>
      </w:pPr>
      <w:r w:rsidRPr="00A03B66">
        <w:rPr>
          <w:rFonts w:ascii="Arial" w:hAnsi="Arial" w:cs="Arial"/>
        </w:rPr>
        <w:t>Required resources (human, financial, physical</w:t>
      </w:r>
      <w:r w:rsidRPr="00346283">
        <w:rPr>
          <w:rFonts w:cstheme="minorHAnsi"/>
          <w:sz w:val="24"/>
          <w:szCs w:val="24"/>
          <w:lang w:val="en-NZ"/>
        </w:rPr>
        <w:t>)</w:t>
      </w:r>
    </w:p>
    <w:p w14:paraId="4297866C" w14:textId="77777777" w:rsidR="00406605" w:rsidRPr="00A03B66" w:rsidRDefault="00406605" w:rsidP="00A03B66">
      <w:pPr>
        <w:pStyle w:val="ListParagraph"/>
        <w:numPr>
          <w:ilvl w:val="0"/>
          <w:numId w:val="38"/>
        </w:numPr>
        <w:rPr>
          <w:rFonts w:ascii="Arial" w:hAnsi="Arial" w:cs="Arial"/>
        </w:rPr>
      </w:pPr>
      <w:r w:rsidRPr="00A03B66">
        <w:rPr>
          <w:rFonts w:ascii="Arial" w:hAnsi="Arial" w:cs="Arial"/>
        </w:rPr>
        <w:t>Risk management and conflict resolution strategies</w:t>
      </w:r>
    </w:p>
    <w:p w14:paraId="159A6139" w14:textId="45920FA2" w:rsidR="002F2DE0" w:rsidRPr="00A03B66" w:rsidRDefault="00406605" w:rsidP="00A03B66">
      <w:pPr>
        <w:pStyle w:val="ListParagraph"/>
        <w:numPr>
          <w:ilvl w:val="0"/>
          <w:numId w:val="38"/>
        </w:numPr>
        <w:rPr>
          <w:rFonts w:ascii="Arial" w:hAnsi="Arial" w:cs="Arial"/>
        </w:rPr>
      </w:pPr>
      <w:r w:rsidRPr="00A03B66">
        <w:rPr>
          <w:rFonts w:ascii="Arial" w:hAnsi="Arial" w:cs="Arial"/>
        </w:rPr>
        <w:t>Reporting and accountability requirements</w:t>
      </w:r>
    </w:p>
    <w:p w14:paraId="24B3DB6B" w14:textId="77777777" w:rsidR="00167090" w:rsidRPr="00A03B66" w:rsidRDefault="0026237D" w:rsidP="002F2DE0">
      <w:pPr>
        <w:pStyle w:val="ListParagraph"/>
        <w:numPr>
          <w:ilvl w:val="0"/>
          <w:numId w:val="32"/>
        </w:numPr>
        <w:rPr>
          <w:rFonts w:ascii="Arial" w:hAnsi="Arial" w:cs="Arial"/>
        </w:rPr>
      </w:pPr>
      <w:r w:rsidRPr="00A03B66">
        <w:rPr>
          <w:rFonts w:ascii="Arial" w:hAnsi="Arial" w:cs="Arial"/>
        </w:rPr>
        <w:t>Following project evaluation, final project reports must be completed</w:t>
      </w:r>
      <w:r w:rsidR="00167090" w:rsidRPr="00A03B66">
        <w:rPr>
          <w:rFonts w:ascii="Arial" w:hAnsi="Arial" w:cs="Arial"/>
        </w:rPr>
        <w:t>.</w:t>
      </w:r>
      <w:r w:rsidRPr="00A03B66">
        <w:rPr>
          <w:rFonts w:ascii="Arial" w:hAnsi="Arial" w:cs="Arial"/>
        </w:rPr>
        <w:t xml:space="preserve"> </w:t>
      </w:r>
    </w:p>
    <w:p w14:paraId="2795C6BE" w14:textId="77777777" w:rsidR="00167090" w:rsidRPr="00A03B66" w:rsidRDefault="00167090" w:rsidP="00A03B66">
      <w:pPr>
        <w:rPr>
          <w:rFonts w:ascii="Arial" w:hAnsi="Arial" w:cs="Arial"/>
          <w:lang w:val="en-NZ"/>
        </w:rPr>
      </w:pPr>
      <w:r w:rsidRPr="00A03B66">
        <w:rPr>
          <w:rFonts w:ascii="Arial" w:hAnsi="Arial" w:cs="Arial"/>
        </w:rPr>
        <w:t>Reports should include:</w:t>
      </w:r>
    </w:p>
    <w:p w14:paraId="54B9634D" w14:textId="77777777" w:rsidR="00B1058A" w:rsidRPr="00A03B66" w:rsidRDefault="00B1058A" w:rsidP="00A03B66">
      <w:pPr>
        <w:pStyle w:val="ListParagraph"/>
        <w:numPr>
          <w:ilvl w:val="0"/>
          <w:numId w:val="38"/>
        </w:numPr>
        <w:rPr>
          <w:rFonts w:ascii="Arial" w:hAnsi="Arial" w:cs="Arial"/>
        </w:rPr>
      </w:pPr>
      <w:r w:rsidRPr="00A03B66">
        <w:rPr>
          <w:rFonts w:ascii="Arial" w:hAnsi="Arial" w:cs="Arial"/>
        </w:rPr>
        <w:t>Summary of activities and outcomes</w:t>
      </w:r>
    </w:p>
    <w:p w14:paraId="67236633" w14:textId="77777777" w:rsidR="00B1058A" w:rsidRPr="00A03B66" w:rsidRDefault="00B1058A" w:rsidP="00A03B66">
      <w:pPr>
        <w:pStyle w:val="ListParagraph"/>
        <w:numPr>
          <w:ilvl w:val="0"/>
          <w:numId w:val="38"/>
        </w:numPr>
        <w:rPr>
          <w:rFonts w:ascii="Arial" w:hAnsi="Arial" w:cs="Arial"/>
        </w:rPr>
      </w:pPr>
      <w:r w:rsidRPr="00A03B66">
        <w:rPr>
          <w:rFonts w:ascii="Arial" w:hAnsi="Arial" w:cs="Arial"/>
        </w:rPr>
        <w:t>Summary of stakeholder feedback</w:t>
      </w:r>
    </w:p>
    <w:p w14:paraId="54149B93" w14:textId="77777777" w:rsidR="00B1058A" w:rsidRPr="00A03B66" w:rsidRDefault="00B1058A" w:rsidP="00A03B66">
      <w:pPr>
        <w:pStyle w:val="ListParagraph"/>
        <w:numPr>
          <w:ilvl w:val="0"/>
          <w:numId w:val="38"/>
        </w:numPr>
        <w:rPr>
          <w:rFonts w:ascii="Arial" w:hAnsi="Arial" w:cs="Arial"/>
        </w:rPr>
      </w:pPr>
      <w:r w:rsidRPr="00A03B66">
        <w:rPr>
          <w:rFonts w:ascii="Arial" w:hAnsi="Arial" w:cs="Arial"/>
        </w:rPr>
        <w:t>Evaluation findings - evaluate the project against planned goals and objectives</w:t>
      </w:r>
    </w:p>
    <w:p w14:paraId="0790207D" w14:textId="77777777" w:rsidR="00B1058A" w:rsidRPr="00A03B66" w:rsidRDefault="00B1058A" w:rsidP="00A03B66">
      <w:pPr>
        <w:pStyle w:val="ListParagraph"/>
        <w:numPr>
          <w:ilvl w:val="0"/>
          <w:numId w:val="38"/>
        </w:numPr>
        <w:rPr>
          <w:rFonts w:ascii="Arial" w:hAnsi="Arial" w:cs="Arial"/>
        </w:rPr>
      </w:pPr>
      <w:r w:rsidRPr="00A03B66">
        <w:rPr>
          <w:rFonts w:ascii="Arial" w:hAnsi="Arial" w:cs="Arial"/>
        </w:rPr>
        <w:t>Adjustments made during the project</w:t>
      </w:r>
    </w:p>
    <w:p w14:paraId="3F3B0299" w14:textId="77777777" w:rsidR="00B1058A" w:rsidRPr="00A03B66" w:rsidRDefault="00B1058A" w:rsidP="00A03B66">
      <w:pPr>
        <w:pStyle w:val="ListParagraph"/>
        <w:numPr>
          <w:ilvl w:val="0"/>
          <w:numId w:val="38"/>
        </w:numPr>
        <w:rPr>
          <w:rFonts w:ascii="Arial" w:hAnsi="Arial" w:cs="Arial"/>
        </w:rPr>
      </w:pPr>
      <w:r w:rsidRPr="00A03B66">
        <w:rPr>
          <w:rFonts w:ascii="Arial" w:hAnsi="Arial" w:cs="Arial"/>
        </w:rPr>
        <w:t>Recommendations for future projects</w:t>
      </w:r>
    </w:p>
    <w:p w14:paraId="01939024" w14:textId="5C28CFAC" w:rsidR="00A30932" w:rsidRPr="003824A2" w:rsidRDefault="00A30932" w:rsidP="00A03B66">
      <w:r w:rsidRPr="00A03B66">
        <w:rPr>
          <w:rFonts w:ascii="Arial" w:hAnsi="Arial" w:cs="Arial"/>
        </w:rPr>
        <w:t>Reports are reviewed by the Centre Manager and relevant committees</w:t>
      </w:r>
      <w:r w:rsidRPr="00A03B66">
        <w:rPr>
          <w:sz w:val="24"/>
          <w:szCs w:val="24"/>
        </w:rPr>
        <w:t>.</w:t>
      </w:r>
    </w:p>
    <w:p w14:paraId="1122BA1C" w14:textId="77777777" w:rsidR="003824A2" w:rsidRDefault="003824A2" w:rsidP="003824A2">
      <w:pPr>
        <w:pStyle w:val="ListParagraph"/>
      </w:pPr>
    </w:p>
    <w:p w14:paraId="150D5FA4" w14:textId="77777777" w:rsidR="00A30932" w:rsidRDefault="00A30932" w:rsidP="00A30932">
      <w:pPr>
        <w:pStyle w:val="Heading2"/>
      </w:pPr>
      <w:r>
        <w:lastRenderedPageBreak/>
        <w:t>9. Evaluation of Engagement Activities</w:t>
      </w:r>
    </w:p>
    <w:p w14:paraId="35CAA070" w14:textId="7BFF4497" w:rsidR="00A03B66" w:rsidRDefault="00A30932" w:rsidP="00A03B66">
      <w:pPr>
        <w:rPr>
          <w:rFonts w:ascii="Arial" w:hAnsi="Arial" w:cs="Arial"/>
        </w:rPr>
      </w:pPr>
      <w:r w:rsidRPr="00A03B66">
        <w:rPr>
          <w:rFonts w:ascii="Arial" w:hAnsi="Arial" w:cs="Arial"/>
        </w:rPr>
        <w:t>Engagement processes will be evaluated using:</w:t>
      </w:r>
    </w:p>
    <w:p w14:paraId="59F70FC4" w14:textId="77777777" w:rsidR="00A03B66" w:rsidRDefault="00A03B66" w:rsidP="00A03B66">
      <w:pPr>
        <w:pStyle w:val="ListParagraph"/>
        <w:numPr>
          <w:ilvl w:val="0"/>
          <w:numId w:val="38"/>
        </w:numPr>
        <w:rPr>
          <w:rFonts w:ascii="Arial" w:hAnsi="Arial" w:cs="Arial"/>
        </w:rPr>
      </w:pPr>
      <w:r>
        <w:rPr>
          <w:rFonts w:ascii="Arial" w:hAnsi="Arial" w:cs="Arial"/>
        </w:rPr>
        <w:t>Participant feedback</w:t>
      </w:r>
    </w:p>
    <w:p w14:paraId="6A0EA4CC" w14:textId="78546D6E" w:rsidR="00A03B66" w:rsidRDefault="00A30932" w:rsidP="00A03B66">
      <w:pPr>
        <w:pStyle w:val="ListParagraph"/>
        <w:numPr>
          <w:ilvl w:val="0"/>
          <w:numId w:val="38"/>
        </w:numPr>
        <w:rPr>
          <w:rFonts w:ascii="Arial" w:hAnsi="Arial" w:cs="Arial"/>
        </w:rPr>
      </w:pPr>
      <w:r w:rsidRPr="00A03B66">
        <w:rPr>
          <w:rFonts w:ascii="Arial" w:hAnsi="Arial" w:cs="Arial"/>
        </w:rPr>
        <w:t>Achievement of engagement objectives</w:t>
      </w:r>
    </w:p>
    <w:p w14:paraId="019E9952" w14:textId="77777777" w:rsidR="00A03B66" w:rsidRDefault="00A30932" w:rsidP="00A03B66">
      <w:pPr>
        <w:pStyle w:val="ListParagraph"/>
        <w:numPr>
          <w:ilvl w:val="0"/>
          <w:numId w:val="38"/>
        </w:numPr>
        <w:rPr>
          <w:rFonts w:ascii="Arial" w:hAnsi="Arial" w:cs="Arial"/>
        </w:rPr>
      </w:pPr>
      <w:r w:rsidRPr="00A03B66">
        <w:rPr>
          <w:rFonts w:ascii="Arial" w:hAnsi="Arial" w:cs="Arial"/>
        </w:rPr>
        <w:t>Inclusivity and reach of engagement</w:t>
      </w:r>
    </w:p>
    <w:p w14:paraId="70997C92" w14:textId="5F209FC8" w:rsidR="00082A2D" w:rsidRPr="00A03B66" w:rsidRDefault="00A30932" w:rsidP="00A03B66">
      <w:pPr>
        <w:pStyle w:val="ListParagraph"/>
        <w:numPr>
          <w:ilvl w:val="0"/>
          <w:numId w:val="38"/>
        </w:numPr>
        <w:rPr>
          <w:rFonts w:ascii="Arial" w:hAnsi="Arial" w:cs="Arial"/>
        </w:rPr>
      </w:pPr>
      <w:r w:rsidRPr="00A03B66">
        <w:rPr>
          <w:rFonts w:ascii="Arial" w:hAnsi="Arial" w:cs="Arial"/>
        </w:rPr>
        <w:t>Impact on decision-making</w:t>
      </w:r>
    </w:p>
    <w:p w14:paraId="58AE9A8B" w14:textId="2E6F1A55" w:rsidR="00C713E9" w:rsidRPr="00EF3530" w:rsidRDefault="00A30932" w:rsidP="00EF3530">
      <w:pPr>
        <w:rPr>
          <w:rFonts w:ascii="Arial" w:hAnsi="Arial" w:cs="Arial"/>
        </w:rPr>
      </w:pPr>
      <w:r w:rsidRPr="00A03B66">
        <w:rPr>
          <w:rFonts w:ascii="Arial" w:hAnsi="Arial" w:cs="Arial"/>
        </w:rPr>
        <w:t>Evaluation findings will inform future engagement strategies.</w:t>
      </w:r>
    </w:p>
    <w:p w14:paraId="48C34CE1" w14:textId="77777777" w:rsidR="00A30932" w:rsidRDefault="00A30932" w:rsidP="00A30932">
      <w:pPr>
        <w:pStyle w:val="Heading2"/>
      </w:pPr>
      <w:r>
        <w:t>10. Review</w:t>
      </w:r>
    </w:p>
    <w:p w14:paraId="71E3E224" w14:textId="1B0FB735" w:rsidR="00D37C20" w:rsidRPr="00A03B66" w:rsidRDefault="00A30932" w:rsidP="00A30932">
      <w:pPr>
        <w:rPr>
          <w:rFonts w:ascii="Arial" w:hAnsi="Arial" w:cs="Arial"/>
        </w:rPr>
      </w:pPr>
      <w:r w:rsidRPr="00A03B66">
        <w:rPr>
          <w:rFonts w:ascii="Arial" w:hAnsi="Arial" w:cs="Arial"/>
        </w:rPr>
        <w:t>This policy will be reviewed every two years or as required to reflect changes in legislation, community needs, or organisational priorities.</w:t>
      </w:r>
    </w:p>
    <w:p w14:paraId="184F2143" w14:textId="3BF483AA" w:rsidR="00D37C20" w:rsidRPr="00D37C20" w:rsidRDefault="00A03B66" w:rsidP="00A03B66">
      <w:pPr>
        <w:pStyle w:val="Heading2"/>
      </w:pPr>
      <w:r>
        <w:t xml:space="preserve">11. </w:t>
      </w:r>
      <w:r w:rsidR="00D37C20">
        <w:t xml:space="preserve">List of Appendix – Templates </w:t>
      </w:r>
    </w:p>
    <w:tbl>
      <w:tblPr>
        <w:tblStyle w:val="TableGrid"/>
        <w:tblW w:w="9639" w:type="dxa"/>
        <w:tblInd w:w="-5" w:type="dxa"/>
        <w:tblLayout w:type="fixed"/>
        <w:tblLook w:val="04A0" w:firstRow="1" w:lastRow="0" w:firstColumn="1" w:lastColumn="0" w:noHBand="0" w:noVBand="1"/>
      </w:tblPr>
      <w:tblGrid>
        <w:gridCol w:w="3544"/>
        <w:gridCol w:w="6095"/>
      </w:tblGrid>
      <w:tr w:rsidR="00CE53D7" w:rsidRPr="008748C6" w14:paraId="3424D8B8" w14:textId="77777777" w:rsidTr="00D37C20">
        <w:trPr>
          <w:trHeight w:val="70"/>
        </w:trPr>
        <w:tc>
          <w:tcPr>
            <w:tcW w:w="3544" w:type="dxa"/>
            <w:shd w:val="clear" w:color="auto" w:fill="D9E2F3" w:themeFill="accent1" w:themeFillTint="33"/>
          </w:tcPr>
          <w:p w14:paraId="6433B0E8" w14:textId="6B194DCA" w:rsidR="00CE53D7" w:rsidRPr="008748C6" w:rsidRDefault="00D37C20" w:rsidP="008748C6">
            <w:pPr>
              <w:spacing w:before="120" w:after="120"/>
              <w:rPr>
                <w:b/>
                <w:bCs/>
              </w:rPr>
            </w:pPr>
            <w:r>
              <w:rPr>
                <w:b/>
                <w:bCs/>
              </w:rPr>
              <w:t xml:space="preserve">Name </w:t>
            </w:r>
          </w:p>
        </w:tc>
        <w:tc>
          <w:tcPr>
            <w:tcW w:w="6095" w:type="dxa"/>
            <w:shd w:val="clear" w:color="auto" w:fill="D9E2F3" w:themeFill="accent1" w:themeFillTint="33"/>
          </w:tcPr>
          <w:p w14:paraId="2E16B16A" w14:textId="6975A1E9" w:rsidR="00CE53D7" w:rsidRPr="008748C6" w:rsidRDefault="00D37C20" w:rsidP="008748C6">
            <w:pPr>
              <w:spacing w:before="120" w:after="120"/>
              <w:rPr>
                <w:b/>
                <w:bCs/>
              </w:rPr>
            </w:pPr>
            <w:r>
              <w:rPr>
                <w:b/>
                <w:bCs/>
              </w:rPr>
              <w:t xml:space="preserve">Description </w:t>
            </w:r>
          </w:p>
        </w:tc>
      </w:tr>
      <w:tr w:rsidR="00CE53D7" w14:paraId="31161317" w14:textId="77777777" w:rsidTr="00D37C20">
        <w:trPr>
          <w:trHeight w:val="70"/>
        </w:trPr>
        <w:tc>
          <w:tcPr>
            <w:tcW w:w="3544" w:type="dxa"/>
            <w:vAlign w:val="center"/>
          </w:tcPr>
          <w:p w14:paraId="23A004CA" w14:textId="3E8DD97D" w:rsidR="00CE53D7" w:rsidRPr="000E796B" w:rsidRDefault="00DA4E89" w:rsidP="0088481E">
            <w:pPr>
              <w:ind w:right="39"/>
            </w:pPr>
            <w:r>
              <w:rPr>
                <w:rFonts w:ascii="Arial" w:hAnsi="Arial" w:cs="Arial"/>
              </w:rPr>
              <w:t>P</w:t>
            </w:r>
            <w:r w:rsidR="003D6FF0">
              <w:rPr>
                <w:rFonts w:ascii="Arial" w:hAnsi="Arial" w:cs="Arial"/>
              </w:rPr>
              <w:t xml:space="preserve">roject </w:t>
            </w:r>
            <w:r>
              <w:rPr>
                <w:rFonts w:ascii="Arial" w:hAnsi="Arial" w:cs="Arial"/>
              </w:rPr>
              <w:t>M</w:t>
            </w:r>
            <w:r w:rsidR="003D6FF0">
              <w:rPr>
                <w:rFonts w:ascii="Arial" w:hAnsi="Arial" w:cs="Arial"/>
              </w:rPr>
              <w:t xml:space="preserve">eeting </w:t>
            </w:r>
            <w:r>
              <w:rPr>
                <w:rFonts w:ascii="Arial" w:hAnsi="Arial" w:cs="Arial"/>
              </w:rPr>
              <w:t>A</w:t>
            </w:r>
            <w:r w:rsidR="003D6FF0">
              <w:rPr>
                <w:rFonts w:ascii="Arial" w:hAnsi="Arial" w:cs="Arial"/>
              </w:rPr>
              <w:t xml:space="preserve">genda and </w:t>
            </w:r>
            <w:r>
              <w:rPr>
                <w:rFonts w:ascii="Arial" w:hAnsi="Arial" w:cs="Arial"/>
              </w:rPr>
              <w:t>M</w:t>
            </w:r>
            <w:r w:rsidR="003D6FF0">
              <w:rPr>
                <w:rFonts w:ascii="Arial" w:hAnsi="Arial" w:cs="Arial"/>
              </w:rPr>
              <w:t>inutes</w:t>
            </w:r>
          </w:p>
        </w:tc>
        <w:tc>
          <w:tcPr>
            <w:tcW w:w="6095" w:type="dxa"/>
          </w:tcPr>
          <w:p w14:paraId="0F96CA67" w14:textId="172A0349" w:rsidR="000E796B" w:rsidRPr="00A03B66" w:rsidRDefault="00DA4E89" w:rsidP="000E796B">
            <w:pPr>
              <w:rPr>
                <w:rFonts w:ascii="Arial" w:hAnsi="Arial" w:cs="Arial"/>
              </w:rPr>
            </w:pPr>
            <w:r w:rsidRPr="00A03B66">
              <w:rPr>
                <w:rFonts w:ascii="Arial" w:hAnsi="Arial" w:cs="Arial"/>
              </w:rPr>
              <w:t xml:space="preserve">This template is used for </w:t>
            </w:r>
            <w:r w:rsidR="009A3E4F" w:rsidRPr="00A03B66">
              <w:rPr>
                <w:rFonts w:ascii="Arial" w:hAnsi="Arial" w:cs="Arial"/>
              </w:rPr>
              <w:t>stakeholder consultation meetings.</w:t>
            </w:r>
          </w:p>
        </w:tc>
      </w:tr>
      <w:tr w:rsidR="00264BCF" w14:paraId="003A318C" w14:textId="77777777" w:rsidTr="00D37C20">
        <w:trPr>
          <w:trHeight w:val="70"/>
        </w:trPr>
        <w:tc>
          <w:tcPr>
            <w:tcW w:w="3544" w:type="dxa"/>
            <w:vAlign w:val="center"/>
          </w:tcPr>
          <w:p w14:paraId="349998CB" w14:textId="5EFE906A" w:rsidR="00264BCF" w:rsidRPr="000E796B" w:rsidRDefault="00DA4E89" w:rsidP="0088481E">
            <w:pPr>
              <w:ind w:right="39"/>
            </w:pPr>
            <w:r>
              <w:rPr>
                <w:rFonts w:ascii="Arial" w:hAnsi="Arial" w:cs="Arial"/>
              </w:rPr>
              <w:t>P</w:t>
            </w:r>
            <w:r w:rsidR="000D513C">
              <w:rPr>
                <w:rFonts w:ascii="Arial" w:hAnsi="Arial" w:cs="Arial"/>
              </w:rPr>
              <w:t xml:space="preserve">roject </w:t>
            </w:r>
            <w:r>
              <w:rPr>
                <w:rFonts w:ascii="Arial" w:hAnsi="Arial" w:cs="Arial"/>
              </w:rPr>
              <w:t>P</w:t>
            </w:r>
            <w:r w:rsidR="000D513C">
              <w:rPr>
                <w:rFonts w:ascii="Arial" w:hAnsi="Arial" w:cs="Arial"/>
              </w:rPr>
              <w:t>lan</w:t>
            </w:r>
          </w:p>
        </w:tc>
        <w:tc>
          <w:tcPr>
            <w:tcW w:w="6095" w:type="dxa"/>
          </w:tcPr>
          <w:p w14:paraId="03877FB0" w14:textId="302CE86B" w:rsidR="000E796B" w:rsidRPr="00A03B66" w:rsidRDefault="009A3E4F" w:rsidP="000E796B">
            <w:pPr>
              <w:rPr>
                <w:rFonts w:ascii="Arial" w:hAnsi="Arial" w:cs="Arial"/>
              </w:rPr>
            </w:pPr>
            <w:r w:rsidRPr="00A03B66">
              <w:rPr>
                <w:rFonts w:ascii="Arial" w:hAnsi="Arial" w:cs="Arial"/>
              </w:rPr>
              <w:t>This template is used to document the project plan at the beginning of the project.</w:t>
            </w:r>
          </w:p>
        </w:tc>
      </w:tr>
      <w:tr w:rsidR="00264BCF" w14:paraId="0C1A9B3B" w14:textId="77777777" w:rsidTr="00D37C20">
        <w:trPr>
          <w:trHeight w:val="70"/>
        </w:trPr>
        <w:tc>
          <w:tcPr>
            <w:tcW w:w="3544" w:type="dxa"/>
            <w:vAlign w:val="center"/>
          </w:tcPr>
          <w:p w14:paraId="4CD0CCE0" w14:textId="59D7B458" w:rsidR="0088481E" w:rsidRPr="000E796B" w:rsidRDefault="008170EA" w:rsidP="0088481E">
            <w:pPr>
              <w:ind w:right="39"/>
            </w:pPr>
            <w:r>
              <w:rPr>
                <w:rFonts w:ascii="Arial" w:hAnsi="Arial" w:cs="Arial"/>
              </w:rPr>
              <w:t xml:space="preserve">Project </w:t>
            </w:r>
            <w:r w:rsidR="00DA4E89">
              <w:rPr>
                <w:rFonts w:ascii="Arial" w:hAnsi="Arial" w:cs="Arial"/>
              </w:rPr>
              <w:t>S</w:t>
            </w:r>
            <w:r w:rsidR="00C63CE5">
              <w:rPr>
                <w:rFonts w:ascii="Arial" w:hAnsi="Arial" w:cs="Arial"/>
              </w:rPr>
              <w:t xml:space="preserve">takeholder </w:t>
            </w:r>
            <w:r w:rsidR="00DA4E89">
              <w:rPr>
                <w:rFonts w:ascii="Arial" w:hAnsi="Arial" w:cs="Arial"/>
              </w:rPr>
              <w:t>F</w:t>
            </w:r>
            <w:r w:rsidR="00C63CE5">
              <w:rPr>
                <w:rFonts w:ascii="Arial" w:hAnsi="Arial" w:cs="Arial"/>
              </w:rPr>
              <w:t xml:space="preserve">eedback </w:t>
            </w:r>
            <w:r w:rsidR="00DA4E89">
              <w:rPr>
                <w:rFonts w:ascii="Arial" w:hAnsi="Arial" w:cs="Arial"/>
              </w:rPr>
              <w:t>F</w:t>
            </w:r>
            <w:r w:rsidR="00C63CE5">
              <w:rPr>
                <w:rFonts w:ascii="Arial" w:hAnsi="Arial" w:cs="Arial"/>
              </w:rPr>
              <w:t>orm</w:t>
            </w:r>
          </w:p>
        </w:tc>
        <w:tc>
          <w:tcPr>
            <w:tcW w:w="6095" w:type="dxa"/>
          </w:tcPr>
          <w:p w14:paraId="0150996D" w14:textId="76CC8392" w:rsidR="0088481E" w:rsidRPr="00A03B66" w:rsidRDefault="009A3E4F" w:rsidP="009A3E4F">
            <w:pPr>
              <w:rPr>
                <w:rFonts w:ascii="Arial" w:hAnsi="Arial" w:cs="Arial"/>
              </w:rPr>
            </w:pPr>
            <w:r w:rsidRPr="00A03B66">
              <w:rPr>
                <w:rFonts w:ascii="Arial" w:hAnsi="Arial" w:cs="Arial"/>
              </w:rPr>
              <w:t xml:space="preserve">This template is used to </w:t>
            </w:r>
            <w:r w:rsidR="008134C2" w:rsidRPr="00A03B66">
              <w:rPr>
                <w:rFonts w:ascii="Arial" w:hAnsi="Arial" w:cs="Arial"/>
              </w:rPr>
              <w:t xml:space="preserve">collect feedback from stakeholders at the end of a project. </w:t>
            </w:r>
          </w:p>
        </w:tc>
      </w:tr>
      <w:tr w:rsidR="00264BCF" w14:paraId="0280E7FC" w14:textId="77777777" w:rsidTr="00D37C20">
        <w:trPr>
          <w:trHeight w:val="70"/>
        </w:trPr>
        <w:tc>
          <w:tcPr>
            <w:tcW w:w="3544" w:type="dxa"/>
            <w:vAlign w:val="center"/>
          </w:tcPr>
          <w:p w14:paraId="103F7E88" w14:textId="58B94F66" w:rsidR="00264BCF" w:rsidRPr="000E796B" w:rsidRDefault="00DA4E89" w:rsidP="0088481E">
            <w:pPr>
              <w:ind w:right="39"/>
            </w:pPr>
            <w:r>
              <w:rPr>
                <w:rFonts w:ascii="Arial" w:hAnsi="Arial" w:cs="Arial"/>
              </w:rPr>
              <w:t>P</w:t>
            </w:r>
            <w:r w:rsidR="008D2CBE">
              <w:rPr>
                <w:rFonts w:ascii="Arial" w:hAnsi="Arial" w:cs="Arial"/>
              </w:rPr>
              <w:t xml:space="preserve">roject </w:t>
            </w:r>
            <w:r>
              <w:rPr>
                <w:rFonts w:ascii="Arial" w:hAnsi="Arial" w:cs="Arial"/>
              </w:rPr>
              <w:t>R</w:t>
            </w:r>
            <w:r w:rsidR="008D2CBE">
              <w:rPr>
                <w:rFonts w:ascii="Arial" w:hAnsi="Arial" w:cs="Arial"/>
              </w:rPr>
              <w:t>eport</w:t>
            </w:r>
          </w:p>
        </w:tc>
        <w:tc>
          <w:tcPr>
            <w:tcW w:w="6095" w:type="dxa"/>
          </w:tcPr>
          <w:p w14:paraId="6EE5D748" w14:textId="36657BEE" w:rsidR="000E796B" w:rsidRPr="00A03B66" w:rsidRDefault="008134C2" w:rsidP="000E796B">
            <w:pPr>
              <w:rPr>
                <w:rFonts w:ascii="Arial" w:hAnsi="Arial" w:cs="Arial"/>
              </w:rPr>
            </w:pPr>
            <w:r w:rsidRPr="00A03B66">
              <w:rPr>
                <w:rFonts w:ascii="Arial" w:hAnsi="Arial" w:cs="Arial"/>
              </w:rPr>
              <w:t xml:space="preserve">This template is used to document </w:t>
            </w:r>
            <w:r w:rsidR="00F66D94" w:rsidRPr="00A03B66">
              <w:rPr>
                <w:rFonts w:ascii="Arial" w:hAnsi="Arial" w:cs="Arial"/>
              </w:rPr>
              <w:t xml:space="preserve">project evaluation at the end of the project. </w:t>
            </w:r>
          </w:p>
        </w:tc>
      </w:tr>
    </w:tbl>
    <w:p w14:paraId="2755261E" w14:textId="77777777" w:rsidR="004E63FB" w:rsidRDefault="004E63FB" w:rsidP="00E278A8">
      <w:pPr>
        <w:spacing w:line="240" w:lineRule="auto"/>
      </w:pPr>
    </w:p>
    <w:sectPr w:rsidR="004E63FB" w:rsidSect="00507FDD">
      <w:headerReference w:type="default" r:id="rId10"/>
      <w:footerReference w:type="default" r:id="rId11"/>
      <w:pgSz w:w="11906" w:h="16838"/>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87C0" w14:textId="77777777" w:rsidR="003D36A6" w:rsidRDefault="003D36A6" w:rsidP="00DB5BF8">
      <w:pPr>
        <w:spacing w:after="0" w:line="240" w:lineRule="auto"/>
      </w:pPr>
      <w:r>
        <w:separator/>
      </w:r>
    </w:p>
  </w:endnote>
  <w:endnote w:type="continuationSeparator" w:id="0">
    <w:p w14:paraId="0515DD74" w14:textId="77777777" w:rsidR="003D36A6" w:rsidRDefault="003D36A6" w:rsidP="00DB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8548" w14:textId="1A0B94E5" w:rsidR="00CF5991" w:rsidRDefault="00CF5991" w:rsidP="00CF5991">
    <w:pPr>
      <w:spacing w:after="0"/>
    </w:pPr>
    <w:sdt>
      <w:sdtPr>
        <w:rPr>
          <w:rFonts w:ascii="Arial" w:eastAsia="Arial" w:hAnsi="Arial" w:cs="Arial"/>
          <w:sz w:val="16"/>
          <w:szCs w:val="16"/>
        </w:rPr>
        <w:alias w:val="Title"/>
        <w:tag w:val=""/>
        <w:id w:val="15598426"/>
        <w:placeholder>
          <w:docPart w:val="D18067479F5F4426A6AE0F561950B022"/>
        </w:placeholder>
        <w:dataBinding w:prefixMappings="xmlns:ns0='http://purl.org/dc/elements/1.1/' xmlns:ns1='http://schemas.openxmlformats.org/package/2006/metadata/core-properties' " w:xpath="/ns1:coreProperties[1]/ns0:title[1]" w:storeItemID="{6C3C8BC8-F283-45AE-878A-BAB7291924A1}"/>
        <w:text/>
      </w:sdtPr>
      <w:sdtContent>
        <w:r w:rsidR="00EF3530">
          <w:rPr>
            <w:rFonts w:ascii="Arial" w:eastAsia="Arial" w:hAnsi="Arial" w:cs="Arial"/>
            <w:sz w:val="16"/>
            <w:szCs w:val="16"/>
          </w:rPr>
          <w:t>Community Engagement Policy and Procedure</w:t>
        </w:r>
      </w:sdtContent>
    </w:sdt>
    <w:r w:rsidRPr="0DB563B2">
      <w:rPr>
        <w:rFonts w:ascii="Arial" w:eastAsia="Arial" w:hAnsi="Arial" w:cs="Arial"/>
        <w:sz w:val="16"/>
        <w:szCs w:val="16"/>
      </w:rPr>
      <w:t xml:space="preserve"> v1</w:t>
    </w:r>
    <w:r>
      <w:tab/>
    </w:r>
    <w:r>
      <w:tab/>
      <w:t xml:space="preserve">  </w:t>
    </w:r>
    <w:r>
      <w:tab/>
    </w:r>
    <w:r w:rsidRPr="0DB563B2">
      <w:rPr>
        <w:rFonts w:ascii="Arial" w:eastAsia="Arial" w:hAnsi="Arial" w:cs="Arial"/>
        <w:sz w:val="16"/>
        <w:szCs w:val="16"/>
      </w:rPr>
      <w:t>4/08/2025</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sidRPr="006B4728">
      <w:rPr>
        <w:rFonts w:ascii="Arial" w:hAnsi="Arial" w:cs="Arial"/>
        <w:sz w:val="16"/>
        <w:szCs w:val="16"/>
      </w:rPr>
      <w:t xml:space="preserve">Page </w:t>
    </w:r>
    <w:r w:rsidRPr="006B4728">
      <w:rPr>
        <w:rFonts w:ascii="Arial" w:hAnsi="Arial" w:cs="Arial"/>
        <w:b/>
        <w:bCs/>
        <w:sz w:val="16"/>
        <w:szCs w:val="16"/>
      </w:rPr>
      <w:fldChar w:fldCharType="begin"/>
    </w:r>
    <w:r w:rsidRPr="006B4728">
      <w:rPr>
        <w:rFonts w:ascii="Arial" w:hAnsi="Arial" w:cs="Arial"/>
        <w:b/>
        <w:bCs/>
        <w:sz w:val="16"/>
        <w:szCs w:val="16"/>
      </w:rPr>
      <w:instrText xml:space="preserve"> PAGE  \* Arabic  \* MERGEFORMAT </w:instrText>
    </w:r>
    <w:r w:rsidRPr="006B4728">
      <w:rPr>
        <w:rFonts w:ascii="Arial" w:hAnsi="Arial" w:cs="Arial"/>
        <w:b/>
        <w:bCs/>
        <w:sz w:val="16"/>
        <w:szCs w:val="16"/>
      </w:rPr>
      <w:fldChar w:fldCharType="separate"/>
    </w:r>
    <w:r>
      <w:rPr>
        <w:rFonts w:ascii="Arial" w:hAnsi="Arial" w:cs="Arial"/>
        <w:b/>
        <w:bCs/>
        <w:sz w:val="16"/>
        <w:szCs w:val="16"/>
      </w:rPr>
      <w:t>2</w:t>
    </w:r>
    <w:r w:rsidRPr="006B4728">
      <w:rPr>
        <w:rFonts w:ascii="Arial" w:hAnsi="Arial" w:cs="Arial"/>
        <w:b/>
        <w:bCs/>
        <w:sz w:val="16"/>
        <w:szCs w:val="16"/>
      </w:rPr>
      <w:fldChar w:fldCharType="end"/>
    </w:r>
    <w:r w:rsidRPr="006B4728">
      <w:rPr>
        <w:rFonts w:ascii="Arial" w:hAnsi="Arial" w:cs="Arial"/>
        <w:sz w:val="16"/>
        <w:szCs w:val="16"/>
      </w:rPr>
      <w:t xml:space="preserve"> of </w:t>
    </w:r>
    <w:r w:rsidRPr="006B4728">
      <w:rPr>
        <w:rFonts w:ascii="Arial" w:hAnsi="Arial" w:cs="Arial"/>
        <w:b/>
        <w:bCs/>
        <w:sz w:val="16"/>
        <w:szCs w:val="16"/>
      </w:rPr>
      <w:fldChar w:fldCharType="begin"/>
    </w:r>
    <w:r w:rsidRPr="006B4728">
      <w:rPr>
        <w:rFonts w:ascii="Arial" w:hAnsi="Arial" w:cs="Arial"/>
        <w:b/>
        <w:bCs/>
        <w:sz w:val="16"/>
        <w:szCs w:val="16"/>
      </w:rPr>
      <w:instrText xml:space="preserve"> NUMPAGES  \* Arabic  \* MERGEFORMAT </w:instrText>
    </w:r>
    <w:r w:rsidRPr="006B4728">
      <w:rPr>
        <w:rFonts w:ascii="Arial" w:hAnsi="Arial" w:cs="Arial"/>
        <w:b/>
        <w:bCs/>
        <w:sz w:val="16"/>
        <w:szCs w:val="16"/>
      </w:rPr>
      <w:fldChar w:fldCharType="separate"/>
    </w:r>
    <w:r>
      <w:rPr>
        <w:rFonts w:ascii="Arial" w:hAnsi="Arial" w:cs="Arial"/>
        <w:b/>
        <w:bCs/>
        <w:sz w:val="16"/>
        <w:szCs w:val="16"/>
      </w:rPr>
      <w:t>3</w:t>
    </w:r>
    <w:r w:rsidRPr="006B4728">
      <w:rPr>
        <w:rFonts w:ascii="Arial" w:hAnsi="Arial" w:cs="Arial"/>
        <w:b/>
        <w:bCs/>
        <w:sz w:val="16"/>
        <w:szCs w:val="16"/>
      </w:rPr>
      <w:fldChar w:fldCharType="end"/>
    </w:r>
    <w:r>
      <w:rPr>
        <w:rFonts w:ascii="Arial" w:hAnsi="Arial" w:cs="Arial"/>
        <w:b/>
        <w:bCs/>
        <w:sz w:val="16"/>
        <w:szCs w:val="16"/>
      </w:rPr>
      <w:t xml:space="preserve">                       </w:t>
    </w:r>
    <w:hyperlink r:id="rId1" w:history="1">
      <w:r w:rsidRPr="000106E5">
        <w:rPr>
          <w:rStyle w:val="Hyperlink"/>
          <w:rFonts w:ascii="Arial" w:eastAsia="Arial" w:hAnsi="Arial" w:cs="Arial"/>
          <w:sz w:val="16"/>
          <w:szCs w:val="16"/>
        </w:rPr>
        <w:t>http://www.linkscommunitycentre.com</w:t>
      </w:r>
    </w:hyperlink>
  </w:p>
  <w:p w14:paraId="4BB35E52" w14:textId="1B2CCFF9" w:rsidR="6A40BCC7" w:rsidRPr="00CF5991" w:rsidRDefault="6A40BCC7" w:rsidP="00CF5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871D" w14:textId="77777777" w:rsidR="003D36A6" w:rsidRDefault="003D36A6" w:rsidP="00DB5BF8">
      <w:pPr>
        <w:spacing w:after="0" w:line="240" w:lineRule="auto"/>
      </w:pPr>
      <w:r>
        <w:separator/>
      </w:r>
    </w:p>
  </w:footnote>
  <w:footnote w:type="continuationSeparator" w:id="0">
    <w:p w14:paraId="78E8B7B9" w14:textId="77777777" w:rsidR="003D36A6" w:rsidRDefault="003D36A6" w:rsidP="00DB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5460"/>
      <w:gridCol w:w="750"/>
    </w:tblGrid>
    <w:tr w:rsidR="6A40BCC7" w14:paraId="089656E9" w14:textId="77777777" w:rsidTr="00EF3530">
      <w:trPr>
        <w:trHeight w:val="1418"/>
      </w:trPr>
      <w:tc>
        <w:tcPr>
          <w:tcW w:w="3110" w:type="dxa"/>
        </w:tcPr>
        <w:p w14:paraId="7CE63086" w14:textId="6D4DA114" w:rsidR="6A40BCC7" w:rsidRDefault="6A40BCC7" w:rsidP="6A40BCC7">
          <w:pPr>
            <w:ind w:left="-115"/>
            <w:rPr>
              <w:rFonts w:ascii="Calibri" w:eastAsia="Calibri" w:hAnsi="Calibri" w:cs="Calibri"/>
              <w:sz w:val="45"/>
              <w:szCs w:val="45"/>
            </w:rPr>
          </w:pPr>
          <w:r>
            <w:rPr>
              <w:noProof/>
            </w:rPr>
            <w:drawing>
              <wp:inline distT="0" distB="0" distL="0" distR="0" wp14:anchorId="26CFEBCD" wp14:editId="5123CC84">
                <wp:extent cx="1816405" cy="1542668"/>
                <wp:effectExtent l="0" t="0" r="0" b="0"/>
                <wp:docPr id="701158098" name="Picture 701158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16405" cy="1542668"/>
                        </a:xfrm>
                        <a:prstGeom prst="rect">
                          <a:avLst/>
                        </a:prstGeom>
                      </pic:spPr>
                    </pic:pic>
                  </a:graphicData>
                </a:graphic>
              </wp:inline>
            </w:drawing>
          </w:r>
        </w:p>
      </w:tc>
      <w:tc>
        <w:tcPr>
          <w:tcW w:w="5460" w:type="dxa"/>
        </w:tcPr>
        <w:p w14:paraId="632320F4" w14:textId="6BF31342" w:rsidR="6A40BCC7" w:rsidRDefault="6A40BCC7" w:rsidP="6A40BCC7">
          <w:pPr>
            <w:pStyle w:val="Header"/>
            <w:ind w:right="-720"/>
            <w:jc w:val="center"/>
            <w:rPr>
              <w:color w:val="4472C4" w:themeColor="accent1"/>
              <w:sz w:val="48"/>
              <w:szCs w:val="48"/>
            </w:rPr>
          </w:pPr>
        </w:p>
        <w:p w14:paraId="466BA849" w14:textId="7B3F9C93" w:rsidR="6A40BCC7" w:rsidRDefault="47E697D5" w:rsidP="6A40BCC7">
          <w:pPr>
            <w:pStyle w:val="Header"/>
            <w:ind w:right="-720"/>
            <w:jc w:val="center"/>
            <w:rPr>
              <w:sz w:val="32"/>
              <w:szCs w:val="32"/>
            </w:rPr>
          </w:pPr>
          <w:r w:rsidRPr="47E697D5">
            <w:rPr>
              <w:color w:val="4471C4"/>
              <w:sz w:val="48"/>
              <w:szCs w:val="48"/>
            </w:rPr>
            <w:t>Links Community Centre</w:t>
          </w:r>
          <w:r w:rsidRPr="47E697D5">
            <w:rPr>
              <w:sz w:val="40"/>
              <w:szCs w:val="40"/>
            </w:rPr>
            <w:t xml:space="preserve"> </w:t>
          </w:r>
        </w:p>
      </w:tc>
      <w:tc>
        <w:tcPr>
          <w:tcW w:w="750" w:type="dxa"/>
        </w:tcPr>
        <w:p w14:paraId="540E07B2" w14:textId="325CF4D6" w:rsidR="6A40BCC7" w:rsidRDefault="6A40BCC7" w:rsidP="6A40BCC7">
          <w:pPr>
            <w:pStyle w:val="Header"/>
            <w:ind w:right="-115"/>
            <w:jc w:val="right"/>
          </w:pPr>
        </w:p>
      </w:tc>
    </w:tr>
  </w:tbl>
  <w:p w14:paraId="761DC18A" w14:textId="16D826C4" w:rsidR="6A40BCC7" w:rsidRDefault="6A40BCC7" w:rsidP="6A40B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23C"/>
    <w:multiLevelType w:val="multilevel"/>
    <w:tmpl w:val="C4D6DB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3B70235"/>
    <w:multiLevelType w:val="hybridMultilevel"/>
    <w:tmpl w:val="9B38636C"/>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37409C"/>
    <w:multiLevelType w:val="multilevel"/>
    <w:tmpl w:val="B9D0ED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3E5D28"/>
    <w:multiLevelType w:val="hybridMultilevel"/>
    <w:tmpl w:val="1D14DD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4B2572"/>
    <w:multiLevelType w:val="hybridMultilevel"/>
    <w:tmpl w:val="985A2F7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0512E3"/>
    <w:multiLevelType w:val="multilevel"/>
    <w:tmpl w:val="8D6A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E57F3"/>
    <w:multiLevelType w:val="hybridMultilevel"/>
    <w:tmpl w:val="53CE943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DF5362"/>
    <w:multiLevelType w:val="multilevel"/>
    <w:tmpl w:val="4C94582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5375E08"/>
    <w:multiLevelType w:val="hybridMultilevel"/>
    <w:tmpl w:val="35DA7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47302A"/>
    <w:multiLevelType w:val="hybridMultilevel"/>
    <w:tmpl w:val="CF384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6C020E"/>
    <w:multiLevelType w:val="multilevel"/>
    <w:tmpl w:val="11CA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58328C"/>
    <w:multiLevelType w:val="hybridMultilevel"/>
    <w:tmpl w:val="A2E486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FE41FC"/>
    <w:multiLevelType w:val="hybridMultilevel"/>
    <w:tmpl w:val="686A4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EB2BD6"/>
    <w:multiLevelType w:val="hybridMultilevel"/>
    <w:tmpl w:val="88E6481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7F2450"/>
    <w:multiLevelType w:val="multilevel"/>
    <w:tmpl w:val="8E2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F219B2"/>
    <w:multiLevelType w:val="hybridMultilevel"/>
    <w:tmpl w:val="D68C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D46E41"/>
    <w:multiLevelType w:val="hybridMultilevel"/>
    <w:tmpl w:val="CC7AD7BE"/>
    <w:lvl w:ilvl="0" w:tplc="B110242A">
      <w:start w:val="1"/>
      <w:numFmt w:val="decimal"/>
      <w:lvlText w:val="%1."/>
      <w:lvlJc w:val="left"/>
      <w:pPr>
        <w:ind w:left="218" w:hanging="360"/>
      </w:pPr>
      <w:rPr>
        <w:rFonts w:cstheme="minorBidi"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7" w15:restartNumberingAfterBreak="0">
    <w:nsid w:val="3AD12605"/>
    <w:multiLevelType w:val="hybridMultilevel"/>
    <w:tmpl w:val="C9D45D7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D37A58"/>
    <w:multiLevelType w:val="hybridMultilevel"/>
    <w:tmpl w:val="02D29424"/>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BD1EDD"/>
    <w:multiLevelType w:val="hybridMultilevel"/>
    <w:tmpl w:val="C582C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8803C5"/>
    <w:multiLevelType w:val="multilevel"/>
    <w:tmpl w:val="8432E4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025497"/>
    <w:multiLevelType w:val="multilevel"/>
    <w:tmpl w:val="F0EC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246477"/>
    <w:multiLevelType w:val="multilevel"/>
    <w:tmpl w:val="FDD8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DB280D"/>
    <w:multiLevelType w:val="hybridMultilevel"/>
    <w:tmpl w:val="7A0A5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EB35CF"/>
    <w:multiLevelType w:val="hybridMultilevel"/>
    <w:tmpl w:val="F49CC9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635057F"/>
    <w:multiLevelType w:val="multilevel"/>
    <w:tmpl w:val="1D1C41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63E6181"/>
    <w:multiLevelType w:val="multilevel"/>
    <w:tmpl w:val="4C94582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9DA3B46"/>
    <w:multiLevelType w:val="multilevel"/>
    <w:tmpl w:val="52B679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25068"/>
    <w:multiLevelType w:val="multilevel"/>
    <w:tmpl w:val="E904D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D0C53C3"/>
    <w:multiLevelType w:val="hybridMultilevel"/>
    <w:tmpl w:val="360A7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49724B"/>
    <w:multiLevelType w:val="multilevel"/>
    <w:tmpl w:val="52B679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776874"/>
    <w:multiLevelType w:val="hybridMultilevel"/>
    <w:tmpl w:val="1E8C409E"/>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E60E87"/>
    <w:multiLevelType w:val="multilevel"/>
    <w:tmpl w:val="4C94582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5675C69"/>
    <w:multiLevelType w:val="multilevel"/>
    <w:tmpl w:val="E08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A04BE8"/>
    <w:multiLevelType w:val="hybridMultilevel"/>
    <w:tmpl w:val="86DAD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E73577"/>
    <w:multiLevelType w:val="multilevel"/>
    <w:tmpl w:val="C9C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6D38E8"/>
    <w:multiLevelType w:val="hybridMultilevel"/>
    <w:tmpl w:val="D8D646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A1C5F83"/>
    <w:multiLevelType w:val="multilevel"/>
    <w:tmpl w:val="F3104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2B179A"/>
    <w:multiLevelType w:val="hybridMultilevel"/>
    <w:tmpl w:val="FAC028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597C4C"/>
    <w:multiLevelType w:val="hybridMultilevel"/>
    <w:tmpl w:val="8AA8E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3423146">
    <w:abstractNumId w:val="34"/>
  </w:num>
  <w:num w:numId="2" w16cid:durableId="1780757890">
    <w:abstractNumId w:val="36"/>
  </w:num>
  <w:num w:numId="3" w16cid:durableId="1980642692">
    <w:abstractNumId w:val="11"/>
  </w:num>
  <w:num w:numId="4" w16cid:durableId="1797286725">
    <w:abstractNumId w:val="0"/>
  </w:num>
  <w:num w:numId="5" w16cid:durableId="1827892357">
    <w:abstractNumId w:val="37"/>
  </w:num>
  <w:num w:numId="6" w16cid:durableId="242758846">
    <w:abstractNumId w:val="9"/>
  </w:num>
  <w:num w:numId="7" w16cid:durableId="1087338758">
    <w:abstractNumId w:val="6"/>
  </w:num>
  <w:num w:numId="8" w16cid:durableId="380249074">
    <w:abstractNumId w:val="25"/>
  </w:num>
  <w:num w:numId="9" w16cid:durableId="1099563380">
    <w:abstractNumId w:val="28"/>
  </w:num>
  <w:num w:numId="10" w16cid:durableId="2090419718">
    <w:abstractNumId w:val="32"/>
  </w:num>
  <w:num w:numId="11" w16cid:durableId="1104349269">
    <w:abstractNumId w:val="2"/>
  </w:num>
  <w:num w:numId="12" w16cid:durableId="538469323">
    <w:abstractNumId w:val="7"/>
  </w:num>
  <w:num w:numId="13" w16cid:durableId="1987080581">
    <w:abstractNumId w:val="26"/>
  </w:num>
  <w:num w:numId="14" w16cid:durableId="734014799">
    <w:abstractNumId w:val="16"/>
  </w:num>
  <w:num w:numId="15" w16cid:durableId="1136993385">
    <w:abstractNumId w:val="38"/>
  </w:num>
  <w:num w:numId="16" w16cid:durableId="318273812">
    <w:abstractNumId w:val="23"/>
  </w:num>
  <w:num w:numId="17" w16cid:durableId="2049718977">
    <w:abstractNumId w:val="19"/>
  </w:num>
  <w:num w:numId="18" w16cid:durableId="1276407187">
    <w:abstractNumId w:val="29"/>
  </w:num>
  <w:num w:numId="19" w16cid:durableId="902832175">
    <w:abstractNumId w:val="17"/>
  </w:num>
  <w:num w:numId="20" w16cid:durableId="1899630189">
    <w:abstractNumId w:val="31"/>
  </w:num>
  <w:num w:numId="21" w16cid:durableId="1127628235">
    <w:abstractNumId w:val="1"/>
  </w:num>
  <w:num w:numId="22" w16cid:durableId="35933627">
    <w:abstractNumId w:val="13"/>
  </w:num>
  <w:num w:numId="23" w16cid:durableId="162668125">
    <w:abstractNumId w:val="18"/>
  </w:num>
  <w:num w:numId="24" w16cid:durableId="728576767">
    <w:abstractNumId w:val="4"/>
  </w:num>
  <w:num w:numId="25" w16cid:durableId="597831510">
    <w:abstractNumId w:val="22"/>
  </w:num>
  <w:num w:numId="26" w16cid:durableId="767311486">
    <w:abstractNumId w:val="5"/>
  </w:num>
  <w:num w:numId="27" w16cid:durableId="1220821463">
    <w:abstractNumId w:val="21"/>
  </w:num>
  <w:num w:numId="28" w16cid:durableId="811869016">
    <w:abstractNumId w:val="33"/>
  </w:num>
  <w:num w:numId="29" w16cid:durableId="669602575">
    <w:abstractNumId w:val="10"/>
  </w:num>
  <w:num w:numId="30" w16cid:durableId="1296835805">
    <w:abstractNumId w:val="14"/>
  </w:num>
  <w:num w:numId="31" w16cid:durableId="1846553173">
    <w:abstractNumId w:val="35"/>
  </w:num>
  <w:num w:numId="32" w16cid:durableId="893080918">
    <w:abstractNumId w:val="3"/>
  </w:num>
  <w:num w:numId="33" w16cid:durableId="494033217">
    <w:abstractNumId w:val="24"/>
  </w:num>
  <w:num w:numId="34" w16cid:durableId="1918129172">
    <w:abstractNumId w:val="27"/>
  </w:num>
  <w:num w:numId="35" w16cid:durableId="2114746027">
    <w:abstractNumId w:val="30"/>
  </w:num>
  <w:num w:numId="36" w16cid:durableId="1456098670">
    <w:abstractNumId w:val="20"/>
  </w:num>
  <w:num w:numId="37" w16cid:durableId="952127255">
    <w:abstractNumId w:val="39"/>
  </w:num>
  <w:num w:numId="38" w16cid:durableId="1022780409">
    <w:abstractNumId w:val="8"/>
  </w:num>
  <w:num w:numId="39" w16cid:durableId="638069533">
    <w:abstractNumId w:val="12"/>
  </w:num>
  <w:num w:numId="40" w16cid:durableId="395206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FB"/>
    <w:rsid w:val="000127BA"/>
    <w:rsid w:val="00043F52"/>
    <w:rsid w:val="00050CD7"/>
    <w:rsid w:val="00066B63"/>
    <w:rsid w:val="00073A27"/>
    <w:rsid w:val="00077250"/>
    <w:rsid w:val="00082A2D"/>
    <w:rsid w:val="00096AF6"/>
    <w:rsid w:val="000971FB"/>
    <w:rsid w:val="000A3C3F"/>
    <w:rsid w:val="000A5A90"/>
    <w:rsid w:val="000A6770"/>
    <w:rsid w:val="000C6295"/>
    <w:rsid w:val="000D513C"/>
    <w:rsid w:val="000E15AE"/>
    <w:rsid w:val="000E25DD"/>
    <w:rsid w:val="000E75E5"/>
    <w:rsid w:val="000E796B"/>
    <w:rsid w:val="000F5BE8"/>
    <w:rsid w:val="00101A2E"/>
    <w:rsid w:val="001112A3"/>
    <w:rsid w:val="00124241"/>
    <w:rsid w:val="0013257A"/>
    <w:rsid w:val="00140ACA"/>
    <w:rsid w:val="00140D3B"/>
    <w:rsid w:val="00144B68"/>
    <w:rsid w:val="00167090"/>
    <w:rsid w:val="00180B66"/>
    <w:rsid w:val="0018371E"/>
    <w:rsid w:val="001A4EEA"/>
    <w:rsid w:val="001B1A59"/>
    <w:rsid w:val="001C5E0E"/>
    <w:rsid w:val="001D65E6"/>
    <w:rsid w:val="001D6E28"/>
    <w:rsid w:val="001D7A23"/>
    <w:rsid w:val="001E24FA"/>
    <w:rsid w:val="001E56BE"/>
    <w:rsid w:val="001E64C8"/>
    <w:rsid w:val="001F18B1"/>
    <w:rsid w:val="001F6005"/>
    <w:rsid w:val="00210171"/>
    <w:rsid w:val="00230E6F"/>
    <w:rsid w:val="002327ED"/>
    <w:rsid w:val="00246BC8"/>
    <w:rsid w:val="002551D3"/>
    <w:rsid w:val="0026237D"/>
    <w:rsid w:val="00264BCF"/>
    <w:rsid w:val="002737A5"/>
    <w:rsid w:val="002860E5"/>
    <w:rsid w:val="00294540"/>
    <w:rsid w:val="00294B8B"/>
    <w:rsid w:val="002A1033"/>
    <w:rsid w:val="002B4195"/>
    <w:rsid w:val="002B5207"/>
    <w:rsid w:val="002D132D"/>
    <w:rsid w:val="002D597E"/>
    <w:rsid w:val="002E53E9"/>
    <w:rsid w:val="002F2DE0"/>
    <w:rsid w:val="002F7A68"/>
    <w:rsid w:val="003377E7"/>
    <w:rsid w:val="00337D0B"/>
    <w:rsid w:val="00346283"/>
    <w:rsid w:val="00356E1D"/>
    <w:rsid w:val="00363DCF"/>
    <w:rsid w:val="00366C7F"/>
    <w:rsid w:val="00373FBA"/>
    <w:rsid w:val="003759D2"/>
    <w:rsid w:val="003761C8"/>
    <w:rsid w:val="003824A2"/>
    <w:rsid w:val="003873E4"/>
    <w:rsid w:val="003A091A"/>
    <w:rsid w:val="003A37C6"/>
    <w:rsid w:val="003B134B"/>
    <w:rsid w:val="003B60C6"/>
    <w:rsid w:val="003B78DC"/>
    <w:rsid w:val="003C6CC9"/>
    <w:rsid w:val="003D36A6"/>
    <w:rsid w:val="003D6FF0"/>
    <w:rsid w:val="003E4E56"/>
    <w:rsid w:val="003E5CEE"/>
    <w:rsid w:val="00406605"/>
    <w:rsid w:val="00443F4E"/>
    <w:rsid w:val="00452BCE"/>
    <w:rsid w:val="00457C36"/>
    <w:rsid w:val="00470238"/>
    <w:rsid w:val="00470696"/>
    <w:rsid w:val="004877BB"/>
    <w:rsid w:val="00487D3B"/>
    <w:rsid w:val="004B0047"/>
    <w:rsid w:val="004B3916"/>
    <w:rsid w:val="004D174B"/>
    <w:rsid w:val="004D68D4"/>
    <w:rsid w:val="004E000A"/>
    <w:rsid w:val="004E1C42"/>
    <w:rsid w:val="004E63FB"/>
    <w:rsid w:val="004E7329"/>
    <w:rsid w:val="00501EC6"/>
    <w:rsid w:val="0050782D"/>
    <w:rsid w:val="00507FDD"/>
    <w:rsid w:val="00521847"/>
    <w:rsid w:val="0052285C"/>
    <w:rsid w:val="00527D6A"/>
    <w:rsid w:val="00530E34"/>
    <w:rsid w:val="00532A97"/>
    <w:rsid w:val="00536354"/>
    <w:rsid w:val="00542290"/>
    <w:rsid w:val="005471B4"/>
    <w:rsid w:val="005750A7"/>
    <w:rsid w:val="00576AE2"/>
    <w:rsid w:val="00585AA9"/>
    <w:rsid w:val="00590E3D"/>
    <w:rsid w:val="005920A2"/>
    <w:rsid w:val="005A6AEB"/>
    <w:rsid w:val="005C1C10"/>
    <w:rsid w:val="005D1D42"/>
    <w:rsid w:val="005E3F5D"/>
    <w:rsid w:val="005E4201"/>
    <w:rsid w:val="005E440C"/>
    <w:rsid w:val="006019A5"/>
    <w:rsid w:val="006304F2"/>
    <w:rsid w:val="00634849"/>
    <w:rsid w:val="00634C9F"/>
    <w:rsid w:val="00641040"/>
    <w:rsid w:val="00651778"/>
    <w:rsid w:val="00661610"/>
    <w:rsid w:val="00670B6F"/>
    <w:rsid w:val="0067665A"/>
    <w:rsid w:val="00680516"/>
    <w:rsid w:val="00692B69"/>
    <w:rsid w:val="006A3182"/>
    <w:rsid w:val="006A7D71"/>
    <w:rsid w:val="006C0605"/>
    <w:rsid w:val="006C23A5"/>
    <w:rsid w:val="006D5C19"/>
    <w:rsid w:val="006E6283"/>
    <w:rsid w:val="006F7E48"/>
    <w:rsid w:val="00710F9F"/>
    <w:rsid w:val="00724372"/>
    <w:rsid w:val="007410FC"/>
    <w:rsid w:val="007413F1"/>
    <w:rsid w:val="00783F30"/>
    <w:rsid w:val="007A7196"/>
    <w:rsid w:val="007B150E"/>
    <w:rsid w:val="007B1790"/>
    <w:rsid w:val="007B65C7"/>
    <w:rsid w:val="007C7B69"/>
    <w:rsid w:val="007E26B4"/>
    <w:rsid w:val="007E3ABA"/>
    <w:rsid w:val="007F37EB"/>
    <w:rsid w:val="008134C2"/>
    <w:rsid w:val="00814011"/>
    <w:rsid w:val="008170EA"/>
    <w:rsid w:val="008276B0"/>
    <w:rsid w:val="00845E4E"/>
    <w:rsid w:val="00846B0D"/>
    <w:rsid w:val="00853C52"/>
    <w:rsid w:val="00853E18"/>
    <w:rsid w:val="008748C6"/>
    <w:rsid w:val="008752F4"/>
    <w:rsid w:val="008774F2"/>
    <w:rsid w:val="0088481E"/>
    <w:rsid w:val="00892806"/>
    <w:rsid w:val="008C44A5"/>
    <w:rsid w:val="008D2CBE"/>
    <w:rsid w:val="008D59BB"/>
    <w:rsid w:val="008E6053"/>
    <w:rsid w:val="008F696E"/>
    <w:rsid w:val="00901B5F"/>
    <w:rsid w:val="009071E1"/>
    <w:rsid w:val="00907306"/>
    <w:rsid w:val="009166BB"/>
    <w:rsid w:val="00921EB5"/>
    <w:rsid w:val="00930BA1"/>
    <w:rsid w:val="009310AA"/>
    <w:rsid w:val="0094321A"/>
    <w:rsid w:val="00965C25"/>
    <w:rsid w:val="009714D8"/>
    <w:rsid w:val="00986CE7"/>
    <w:rsid w:val="00986D59"/>
    <w:rsid w:val="009A3E4F"/>
    <w:rsid w:val="009B2318"/>
    <w:rsid w:val="009C5DDC"/>
    <w:rsid w:val="009D405D"/>
    <w:rsid w:val="00A01439"/>
    <w:rsid w:val="00A03B66"/>
    <w:rsid w:val="00A1134A"/>
    <w:rsid w:val="00A30932"/>
    <w:rsid w:val="00A345DE"/>
    <w:rsid w:val="00A50ABB"/>
    <w:rsid w:val="00A6026F"/>
    <w:rsid w:val="00A8139F"/>
    <w:rsid w:val="00A84013"/>
    <w:rsid w:val="00A86F34"/>
    <w:rsid w:val="00A90201"/>
    <w:rsid w:val="00A965FC"/>
    <w:rsid w:val="00AA2FB9"/>
    <w:rsid w:val="00AB2F7E"/>
    <w:rsid w:val="00AB39C1"/>
    <w:rsid w:val="00AC4C12"/>
    <w:rsid w:val="00AD23DA"/>
    <w:rsid w:val="00AE3D2B"/>
    <w:rsid w:val="00B1058A"/>
    <w:rsid w:val="00B15744"/>
    <w:rsid w:val="00B22A0A"/>
    <w:rsid w:val="00B53ADF"/>
    <w:rsid w:val="00BA750D"/>
    <w:rsid w:val="00BA79BE"/>
    <w:rsid w:val="00BB2FB4"/>
    <w:rsid w:val="00BB4550"/>
    <w:rsid w:val="00BD7599"/>
    <w:rsid w:val="00BF520D"/>
    <w:rsid w:val="00C02507"/>
    <w:rsid w:val="00C1333D"/>
    <w:rsid w:val="00C16448"/>
    <w:rsid w:val="00C228FF"/>
    <w:rsid w:val="00C36A64"/>
    <w:rsid w:val="00C46FBF"/>
    <w:rsid w:val="00C63CE5"/>
    <w:rsid w:val="00C70351"/>
    <w:rsid w:val="00C713E9"/>
    <w:rsid w:val="00C94171"/>
    <w:rsid w:val="00C951EA"/>
    <w:rsid w:val="00C968C1"/>
    <w:rsid w:val="00CA1F4F"/>
    <w:rsid w:val="00CB4A8B"/>
    <w:rsid w:val="00CD0B9D"/>
    <w:rsid w:val="00CE16F7"/>
    <w:rsid w:val="00CE53D7"/>
    <w:rsid w:val="00CF5991"/>
    <w:rsid w:val="00D1233D"/>
    <w:rsid w:val="00D2691E"/>
    <w:rsid w:val="00D30019"/>
    <w:rsid w:val="00D37C20"/>
    <w:rsid w:val="00D5269E"/>
    <w:rsid w:val="00D5362D"/>
    <w:rsid w:val="00D548BA"/>
    <w:rsid w:val="00D54B44"/>
    <w:rsid w:val="00D626BC"/>
    <w:rsid w:val="00D67974"/>
    <w:rsid w:val="00D75A48"/>
    <w:rsid w:val="00D778BC"/>
    <w:rsid w:val="00D93A39"/>
    <w:rsid w:val="00D956ED"/>
    <w:rsid w:val="00DA3D8D"/>
    <w:rsid w:val="00DA43FC"/>
    <w:rsid w:val="00DA4E89"/>
    <w:rsid w:val="00DB1E88"/>
    <w:rsid w:val="00DB5BF8"/>
    <w:rsid w:val="00DC0253"/>
    <w:rsid w:val="00DC501C"/>
    <w:rsid w:val="00E02B0B"/>
    <w:rsid w:val="00E10468"/>
    <w:rsid w:val="00E11DD4"/>
    <w:rsid w:val="00E136C5"/>
    <w:rsid w:val="00E21F3C"/>
    <w:rsid w:val="00E22453"/>
    <w:rsid w:val="00E278A8"/>
    <w:rsid w:val="00E37D58"/>
    <w:rsid w:val="00E40ED8"/>
    <w:rsid w:val="00E5332A"/>
    <w:rsid w:val="00E538A4"/>
    <w:rsid w:val="00E655A9"/>
    <w:rsid w:val="00E777DF"/>
    <w:rsid w:val="00E7792E"/>
    <w:rsid w:val="00E8692D"/>
    <w:rsid w:val="00E977AE"/>
    <w:rsid w:val="00EC68A6"/>
    <w:rsid w:val="00ED3A8F"/>
    <w:rsid w:val="00EF3530"/>
    <w:rsid w:val="00F04F69"/>
    <w:rsid w:val="00F073F0"/>
    <w:rsid w:val="00F16513"/>
    <w:rsid w:val="00F26625"/>
    <w:rsid w:val="00F30CD4"/>
    <w:rsid w:val="00F3533C"/>
    <w:rsid w:val="00F41C0F"/>
    <w:rsid w:val="00F50E97"/>
    <w:rsid w:val="00F52C5B"/>
    <w:rsid w:val="00F66D94"/>
    <w:rsid w:val="00F72A9A"/>
    <w:rsid w:val="00F85E72"/>
    <w:rsid w:val="00F96ACF"/>
    <w:rsid w:val="00FA2C25"/>
    <w:rsid w:val="00FA3916"/>
    <w:rsid w:val="00FD67D7"/>
    <w:rsid w:val="00FF6970"/>
    <w:rsid w:val="02138384"/>
    <w:rsid w:val="0CD7B772"/>
    <w:rsid w:val="15767840"/>
    <w:rsid w:val="1582C758"/>
    <w:rsid w:val="1D2E9252"/>
    <w:rsid w:val="23C1CDD7"/>
    <w:rsid w:val="276B854B"/>
    <w:rsid w:val="2AF677CB"/>
    <w:rsid w:val="2C2F6744"/>
    <w:rsid w:val="31F65D1D"/>
    <w:rsid w:val="375EE8D8"/>
    <w:rsid w:val="3D8ABEB6"/>
    <w:rsid w:val="3E51C440"/>
    <w:rsid w:val="41E68E11"/>
    <w:rsid w:val="42295436"/>
    <w:rsid w:val="42344662"/>
    <w:rsid w:val="47E697D5"/>
    <w:rsid w:val="542647D7"/>
    <w:rsid w:val="5B6AA38C"/>
    <w:rsid w:val="66AC776A"/>
    <w:rsid w:val="6A40BCC7"/>
    <w:rsid w:val="76688338"/>
    <w:rsid w:val="76882D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E807"/>
  <w15:chartTrackingRefBased/>
  <w15:docId w15:val="{56C290FD-12EA-4CBA-B67D-54D65AEC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FC"/>
  </w:style>
  <w:style w:type="paragraph" w:styleId="Heading1">
    <w:name w:val="heading 1"/>
    <w:basedOn w:val="Normal"/>
    <w:next w:val="Normal"/>
    <w:link w:val="Heading1Char"/>
    <w:uiPriority w:val="9"/>
    <w:qFormat/>
    <w:rsid w:val="000971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71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309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1F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71F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971FB"/>
    <w:pPr>
      <w:ind w:left="720"/>
      <w:contextualSpacing/>
    </w:pPr>
  </w:style>
  <w:style w:type="character" w:styleId="Hyperlink">
    <w:name w:val="Hyperlink"/>
    <w:basedOn w:val="DefaultParagraphFont"/>
    <w:uiPriority w:val="99"/>
    <w:unhideWhenUsed/>
    <w:rsid w:val="00DB5BF8"/>
    <w:rPr>
      <w:color w:val="0563C1" w:themeColor="hyperlink"/>
      <w:u w:val="single"/>
    </w:rPr>
  </w:style>
  <w:style w:type="character" w:styleId="UnresolvedMention">
    <w:name w:val="Unresolved Mention"/>
    <w:basedOn w:val="DefaultParagraphFont"/>
    <w:uiPriority w:val="99"/>
    <w:semiHidden/>
    <w:unhideWhenUsed/>
    <w:rsid w:val="00DB5BF8"/>
    <w:rPr>
      <w:color w:val="605E5C"/>
      <w:shd w:val="clear" w:color="auto" w:fill="E1DFDD"/>
    </w:rPr>
  </w:style>
  <w:style w:type="paragraph" w:styleId="Header">
    <w:name w:val="header"/>
    <w:basedOn w:val="Normal"/>
    <w:link w:val="HeaderChar"/>
    <w:uiPriority w:val="99"/>
    <w:unhideWhenUsed/>
    <w:rsid w:val="00DB5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BF8"/>
  </w:style>
  <w:style w:type="paragraph" w:styleId="Footer">
    <w:name w:val="footer"/>
    <w:basedOn w:val="Normal"/>
    <w:link w:val="FooterChar"/>
    <w:uiPriority w:val="99"/>
    <w:unhideWhenUsed/>
    <w:rsid w:val="00DB5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F8"/>
  </w:style>
  <w:style w:type="paragraph" w:styleId="NormalWeb">
    <w:name w:val="Normal (Web)"/>
    <w:basedOn w:val="Normal"/>
    <w:uiPriority w:val="99"/>
    <w:semiHidden/>
    <w:unhideWhenUsed/>
    <w:rsid w:val="0063484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enumerate">
    <w:name w:val="enumerate"/>
    <w:basedOn w:val="DefaultParagraphFont"/>
    <w:rsid w:val="00F30CD4"/>
  </w:style>
  <w:style w:type="table" w:styleId="TableGrid">
    <w:name w:val="Table Grid"/>
    <w:basedOn w:val="TableNormal"/>
    <w:uiPriority w:val="39"/>
    <w:rsid w:val="00D62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30932"/>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1E24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4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CF59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067325">
      <w:bodyDiv w:val="1"/>
      <w:marLeft w:val="0"/>
      <w:marRight w:val="0"/>
      <w:marTop w:val="0"/>
      <w:marBottom w:val="0"/>
      <w:divBdr>
        <w:top w:val="none" w:sz="0" w:space="0" w:color="auto"/>
        <w:left w:val="none" w:sz="0" w:space="0" w:color="auto"/>
        <w:bottom w:val="none" w:sz="0" w:space="0" w:color="auto"/>
        <w:right w:val="none" w:sz="0" w:space="0" w:color="auto"/>
      </w:divBdr>
    </w:div>
    <w:div w:id="559754087">
      <w:bodyDiv w:val="1"/>
      <w:marLeft w:val="0"/>
      <w:marRight w:val="0"/>
      <w:marTop w:val="0"/>
      <w:marBottom w:val="0"/>
      <w:divBdr>
        <w:top w:val="none" w:sz="0" w:space="0" w:color="auto"/>
        <w:left w:val="none" w:sz="0" w:space="0" w:color="auto"/>
        <w:bottom w:val="none" w:sz="0" w:space="0" w:color="auto"/>
        <w:right w:val="none" w:sz="0" w:space="0" w:color="auto"/>
      </w:divBdr>
    </w:div>
    <w:div w:id="563445487">
      <w:bodyDiv w:val="1"/>
      <w:marLeft w:val="0"/>
      <w:marRight w:val="0"/>
      <w:marTop w:val="0"/>
      <w:marBottom w:val="0"/>
      <w:divBdr>
        <w:top w:val="none" w:sz="0" w:space="0" w:color="auto"/>
        <w:left w:val="none" w:sz="0" w:space="0" w:color="auto"/>
        <w:bottom w:val="none" w:sz="0" w:space="0" w:color="auto"/>
        <w:right w:val="none" w:sz="0" w:space="0" w:color="auto"/>
      </w:divBdr>
    </w:div>
    <w:div w:id="568659617">
      <w:bodyDiv w:val="1"/>
      <w:marLeft w:val="0"/>
      <w:marRight w:val="0"/>
      <w:marTop w:val="0"/>
      <w:marBottom w:val="0"/>
      <w:divBdr>
        <w:top w:val="none" w:sz="0" w:space="0" w:color="auto"/>
        <w:left w:val="none" w:sz="0" w:space="0" w:color="auto"/>
        <w:bottom w:val="none" w:sz="0" w:space="0" w:color="auto"/>
        <w:right w:val="none" w:sz="0" w:space="0" w:color="auto"/>
      </w:divBdr>
    </w:div>
    <w:div w:id="621570657">
      <w:bodyDiv w:val="1"/>
      <w:marLeft w:val="0"/>
      <w:marRight w:val="0"/>
      <w:marTop w:val="0"/>
      <w:marBottom w:val="0"/>
      <w:divBdr>
        <w:top w:val="none" w:sz="0" w:space="0" w:color="auto"/>
        <w:left w:val="none" w:sz="0" w:space="0" w:color="auto"/>
        <w:bottom w:val="none" w:sz="0" w:space="0" w:color="auto"/>
        <w:right w:val="none" w:sz="0" w:space="0" w:color="auto"/>
      </w:divBdr>
    </w:div>
    <w:div w:id="663124809">
      <w:bodyDiv w:val="1"/>
      <w:marLeft w:val="0"/>
      <w:marRight w:val="0"/>
      <w:marTop w:val="0"/>
      <w:marBottom w:val="0"/>
      <w:divBdr>
        <w:top w:val="none" w:sz="0" w:space="0" w:color="auto"/>
        <w:left w:val="none" w:sz="0" w:space="0" w:color="auto"/>
        <w:bottom w:val="none" w:sz="0" w:space="0" w:color="auto"/>
        <w:right w:val="none" w:sz="0" w:space="0" w:color="auto"/>
      </w:divBdr>
    </w:div>
    <w:div w:id="773550431">
      <w:bodyDiv w:val="1"/>
      <w:marLeft w:val="0"/>
      <w:marRight w:val="0"/>
      <w:marTop w:val="0"/>
      <w:marBottom w:val="0"/>
      <w:divBdr>
        <w:top w:val="none" w:sz="0" w:space="0" w:color="auto"/>
        <w:left w:val="none" w:sz="0" w:space="0" w:color="auto"/>
        <w:bottom w:val="none" w:sz="0" w:space="0" w:color="auto"/>
        <w:right w:val="none" w:sz="0" w:space="0" w:color="auto"/>
      </w:divBdr>
    </w:div>
    <w:div w:id="797604557">
      <w:bodyDiv w:val="1"/>
      <w:marLeft w:val="0"/>
      <w:marRight w:val="0"/>
      <w:marTop w:val="0"/>
      <w:marBottom w:val="0"/>
      <w:divBdr>
        <w:top w:val="none" w:sz="0" w:space="0" w:color="auto"/>
        <w:left w:val="none" w:sz="0" w:space="0" w:color="auto"/>
        <w:bottom w:val="none" w:sz="0" w:space="0" w:color="auto"/>
        <w:right w:val="none" w:sz="0" w:space="0" w:color="auto"/>
      </w:divBdr>
    </w:div>
    <w:div w:id="809250497">
      <w:bodyDiv w:val="1"/>
      <w:marLeft w:val="0"/>
      <w:marRight w:val="0"/>
      <w:marTop w:val="0"/>
      <w:marBottom w:val="0"/>
      <w:divBdr>
        <w:top w:val="none" w:sz="0" w:space="0" w:color="auto"/>
        <w:left w:val="none" w:sz="0" w:space="0" w:color="auto"/>
        <w:bottom w:val="none" w:sz="0" w:space="0" w:color="auto"/>
        <w:right w:val="none" w:sz="0" w:space="0" w:color="auto"/>
      </w:divBdr>
    </w:div>
    <w:div w:id="829757170">
      <w:bodyDiv w:val="1"/>
      <w:marLeft w:val="0"/>
      <w:marRight w:val="0"/>
      <w:marTop w:val="0"/>
      <w:marBottom w:val="0"/>
      <w:divBdr>
        <w:top w:val="none" w:sz="0" w:space="0" w:color="auto"/>
        <w:left w:val="none" w:sz="0" w:space="0" w:color="auto"/>
        <w:bottom w:val="none" w:sz="0" w:space="0" w:color="auto"/>
        <w:right w:val="none" w:sz="0" w:space="0" w:color="auto"/>
      </w:divBdr>
    </w:div>
    <w:div w:id="1051340582">
      <w:bodyDiv w:val="1"/>
      <w:marLeft w:val="0"/>
      <w:marRight w:val="0"/>
      <w:marTop w:val="0"/>
      <w:marBottom w:val="0"/>
      <w:divBdr>
        <w:top w:val="none" w:sz="0" w:space="0" w:color="auto"/>
        <w:left w:val="none" w:sz="0" w:space="0" w:color="auto"/>
        <w:bottom w:val="none" w:sz="0" w:space="0" w:color="auto"/>
        <w:right w:val="none" w:sz="0" w:space="0" w:color="auto"/>
      </w:divBdr>
    </w:div>
    <w:div w:id="1059402387">
      <w:bodyDiv w:val="1"/>
      <w:marLeft w:val="0"/>
      <w:marRight w:val="0"/>
      <w:marTop w:val="0"/>
      <w:marBottom w:val="0"/>
      <w:divBdr>
        <w:top w:val="none" w:sz="0" w:space="0" w:color="auto"/>
        <w:left w:val="none" w:sz="0" w:space="0" w:color="auto"/>
        <w:bottom w:val="none" w:sz="0" w:space="0" w:color="auto"/>
        <w:right w:val="none" w:sz="0" w:space="0" w:color="auto"/>
      </w:divBdr>
    </w:div>
    <w:div w:id="1251347959">
      <w:bodyDiv w:val="1"/>
      <w:marLeft w:val="0"/>
      <w:marRight w:val="0"/>
      <w:marTop w:val="0"/>
      <w:marBottom w:val="0"/>
      <w:divBdr>
        <w:top w:val="none" w:sz="0" w:space="0" w:color="auto"/>
        <w:left w:val="none" w:sz="0" w:space="0" w:color="auto"/>
        <w:bottom w:val="none" w:sz="0" w:space="0" w:color="auto"/>
        <w:right w:val="none" w:sz="0" w:space="0" w:color="auto"/>
      </w:divBdr>
    </w:div>
    <w:div w:id="1736465007">
      <w:bodyDiv w:val="1"/>
      <w:marLeft w:val="0"/>
      <w:marRight w:val="0"/>
      <w:marTop w:val="0"/>
      <w:marBottom w:val="0"/>
      <w:divBdr>
        <w:top w:val="none" w:sz="0" w:space="0" w:color="auto"/>
        <w:left w:val="none" w:sz="0" w:space="0" w:color="auto"/>
        <w:bottom w:val="none" w:sz="0" w:space="0" w:color="auto"/>
        <w:right w:val="none" w:sz="0" w:space="0" w:color="auto"/>
      </w:divBdr>
    </w:div>
    <w:div w:id="1888838801">
      <w:bodyDiv w:val="1"/>
      <w:marLeft w:val="0"/>
      <w:marRight w:val="0"/>
      <w:marTop w:val="0"/>
      <w:marBottom w:val="0"/>
      <w:divBdr>
        <w:top w:val="none" w:sz="0" w:space="0" w:color="auto"/>
        <w:left w:val="none" w:sz="0" w:space="0" w:color="auto"/>
        <w:bottom w:val="none" w:sz="0" w:space="0" w:color="auto"/>
        <w:right w:val="none" w:sz="0" w:space="0" w:color="auto"/>
      </w:divBdr>
    </w:div>
    <w:div w:id="1894073114">
      <w:bodyDiv w:val="1"/>
      <w:marLeft w:val="0"/>
      <w:marRight w:val="0"/>
      <w:marTop w:val="0"/>
      <w:marBottom w:val="0"/>
      <w:divBdr>
        <w:top w:val="none" w:sz="0" w:space="0" w:color="auto"/>
        <w:left w:val="none" w:sz="0" w:space="0" w:color="auto"/>
        <w:bottom w:val="none" w:sz="0" w:space="0" w:color="auto"/>
        <w:right w:val="none" w:sz="0" w:space="0" w:color="auto"/>
      </w:divBdr>
    </w:div>
    <w:div w:id="1927037757">
      <w:bodyDiv w:val="1"/>
      <w:marLeft w:val="0"/>
      <w:marRight w:val="0"/>
      <w:marTop w:val="0"/>
      <w:marBottom w:val="0"/>
      <w:divBdr>
        <w:top w:val="none" w:sz="0" w:space="0" w:color="auto"/>
        <w:left w:val="none" w:sz="0" w:space="0" w:color="auto"/>
        <w:bottom w:val="none" w:sz="0" w:space="0" w:color="auto"/>
        <w:right w:val="none" w:sz="0" w:space="0" w:color="auto"/>
      </w:divBdr>
    </w:div>
    <w:div w:id="20057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inkscommunitycent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8067479F5F4426A6AE0F561950B022"/>
        <w:category>
          <w:name w:val="General"/>
          <w:gallery w:val="placeholder"/>
        </w:category>
        <w:types>
          <w:type w:val="bbPlcHdr"/>
        </w:types>
        <w:behaviors>
          <w:behavior w:val="content"/>
        </w:behaviors>
        <w:guid w:val="{F24F6797-DE0E-48FF-ACA0-EA4FA09D6687}"/>
      </w:docPartPr>
      <w:docPartBody>
        <w:p w:rsidR="00162272" w:rsidRDefault="00162272" w:rsidP="00162272">
          <w:pPr>
            <w:pStyle w:val="D18067479F5F4426A6AE0F561950B022"/>
          </w:pPr>
          <w:r w:rsidRPr="000106E5">
            <w:rPr>
              <w:rStyle w:val="PlaceholderText"/>
            </w:rPr>
            <w:t>[Title]</w:t>
          </w:r>
        </w:p>
      </w:docPartBody>
    </w:docPart>
    <w:docPart>
      <w:docPartPr>
        <w:name w:val="7C7F2C06BD2C42C7AC644B1AB6698BA6"/>
        <w:category>
          <w:name w:val="General"/>
          <w:gallery w:val="placeholder"/>
        </w:category>
        <w:types>
          <w:type w:val="bbPlcHdr"/>
        </w:types>
        <w:behaviors>
          <w:behavior w:val="content"/>
        </w:behaviors>
        <w:guid w:val="{F5CF679F-284C-4C2C-BD09-338EAF37F205}"/>
      </w:docPartPr>
      <w:docPartBody>
        <w:p w:rsidR="00162272" w:rsidRDefault="00162272">
          <w:r w:rsidRPr="0031760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72"/>
    <w:rsid w:val="00162272"/>
    <w:rsid w:val="00814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272"/>
    <w:rPr>
      <w:color w:val="666666"/>
    </w:rPr>
  </w:style>
  <w:style w:type="paragraph" w:customStyle="1" w:styleId="D18067479F5F4426A6AE0F561950B022">
    <w:name w:val="D18067479F5F4426A6AE0F561950B022"/>
    <w:rsid w:val="00162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bb557a-7bd8-433d-8d56-62da73fb63a0" xsi:nil="true"/>
    <lcf76f155ced4ddcb4097134ff3c332f xmlns="c0186103-b612-4640-8e81-c762a2cedd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2A425F4445304E81258C260BACDE22" ma:contentTypeVersion="22" ma:contentTypeDescription="Create a new document." ma:contentTypeScope="" ma:versionID="e069f0c9b0e914d74c0a52eea25e694d">
  <xsd:schema xmlns:xsd="http://www.w3.org/2001/XMLSchema" xmlns:xs="http://www.w3.org/2001/XMLSchema" xmlns:p="http://schemas.microsoft.com/office/2006/metadata/properties" xmlns:ns2="c0186103-b612-4640-8e81-c762a2cedd9b" xmlns:ns3="42bb557a-7bd8-433d-8d56-62da73fb63a0" targetNamespace="http://schemas.microsoft.com/office/2006/metadata/properties" ma:root="true" ma:fieldsID="0e12e195f9161633d39ba9a25d9827cb" ns2:_="" ns3:_="">
    <xsd:import namespace="c0186103-b612-4640-8e81-c762a2cedd9b"/>
    <xsd:import namespace="42bb557a-7bd8-433d-8d56-62da73fb63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86103-b612-4640-8e81-c762a2ced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b557a-7bd8-433d-8d56-62da73fb63a0" elementFormDefault="qualified">
    <xsd:import namespace="http://schemas.microsoft.com/office/2006/documentManagement/types"/>
    <xsd:import namespace="http://schemas.microsoft.com/office/infopath/2007/PartnerControls"/>
    <xsd:element name="SharedWithUsers" ma:index="15"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dbdba4e3-e74b-473d-b10e-a7fa004183e9}" ma:internalName="TaxCatchAll" ma:readOnly="false" ma:showField="CatchAllData" ma:web="42bb557a-7bd8-433d-8d56-62da73fb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131C2-D9A7-4FCA-97D8-BC3C857CFD62}">
  <ds:schemaRefs>
    <ds:schemaRef ds:uri="http://schemas.microsoft.com/office/2006/metadata/properties"/>
    <ds:schemaRef ds:uri="http://schemas.microsoft.com/office/infopath/2007/PartnerControls"/>
    <ds:schemaRef ds:uri="42bb557a-7bd8-433d-8d56-62da73fb63a0"/>
    <ds:schemaRef ds:uri="c0186103-b612-4640-8e81-c762a2cedd9b"/>
  </ds:schemaRefs>
</ds:datastoreItem>
</file>

<file path=customXml/itemProps2.xml><?xml version="1.0" encoding="utf-8"?>
<ds:datastoreItem xmlns:ds="http://schemas.openxmlformats.org/officeDocument/2006/customXml" ds:itemID="{211060F3-0A21-47A1-ADF5-7E667D916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86103-b612-4640-8e81-c762a2cedd9b"/>
    <ds:schemaRef ds:uri="42bb557a-7bd8-433d-8d56-62da73fb6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CE923-51B4-4B21-BE07-A1935D093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Policy and Procedure</dc:title>
  <dc:subject/>
  <dc:creator>Karin Florie</dc:creator>
  <cp:keywords/>
  <dc:description/>
  <cp:lastModifiedBy>Karin Florie</cp:lastModifiedBy>
  <cp:revision>2</cp:revision>
  <cp:lastPrinted>2023-05-23T05:10:00Z</cp:lastPrinted>
  <dcterms:created xsi:type="dcterms:W3CDTF">2025-09-18T03:31:00Z</dcterms:created>
  <dcterms:modified xsi:type="dcterms:W3CDTF">2025-09-18T03:31:00Z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0x0101008F2A425F4445304E81258C260BACDE22</vt:lpwstr>
  </property>
  <property fmtid="{D5CDD505-2E9C-101B-9397-08002B2CF9AE}" pid="3" name="MSIP_Label_c96ed6d7-747c-41fd-b042-ff14484edc24_Enabled">
    <vt:lpwstr>true</vt:lpwstr>
  </property>
  <property fmtid="{D5CDD505-2E9C-101B-9397-08002B2CF9AE}" pid="4" name="MSIP_Label_c96ed6d7-747c-41fd-b042-ff14484edc24_SetDate">
    <vt:lpwstr>2025-03-31T03:13:50Z</vt:lpwstr>
  </property>
  <property fmtid="{D5CDD505-2E9C-101B-9397-08002B2CF9AE}" pid="5" name="MSIP_Label_c96ed6d7-747c-41fd-b042-ff14484edc24_Method">
    <vt:lpwstr>Standard</vt:lpwstr>
  </property>
  <property fmtid="{D5CDD505-2E9C-101B-9397-08002B2CF9AE}" pid="6" name="MSIP_Label_c96ed6d7-747c-41fd-b042-ff14484edc24_Name">
    <vt:lpwstr>defa4170-0d19-0005-0004-bc88714345d2</vt:lpwstr>
  </property>
  <property fmtid="{D5CDD505-2E9C-101B-9397-08002B2CF9AE}" pid="7" name="MSIP_Label_c96ed6d7-747c-41fd-b042-ff14484edc24_SiteId">
    <vt:lpwstr>6a425d0d-58f2-4e36-8689-10002b2ec567</vt:lpwstr>
  </property>
  <property fmtid="{D5CDD505-2E9C-101B-9397-08002B2CF9AE}" pid="8" name="MSIP_Label_c96ed6d7-747c-41fd-b042-ff14484edc24_ActionId">
    <vt:lpwstr>1eed1a94-f500-44f7-9961-078f6ef86f1c</vt:lpwstr>
  </property>
  <property fmtid="{D5CDD505-2E9C-101B-9397-08002B2CF9AE}" pid="9" name="MSIP_Label_c96ed6d7-747c-41fd-b042-ff14484edc24_ContentBits">
    <vt:lpwstr>0</vt:lpwstr>
  </property>
  <property fmtid="{D5CDD505-2E9C-101B-9397-08002B2CF9AE}" pid="10" name="MSIP_Label_c96ed6d7-747c-41fd-b042-ff14484edc24_Tag">
    <vt:lpwstr>10, 3, 0, 2</vt:lpwstr>
  </property>
  <property fmtid="{D5CDD505-2E9C-101B-9397-08002B2CF9AE}" pid="11" name="MediaServiceImageTags">
    <vt:lpwstr/>
  </property>
</Properties>
</file>